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25AE" w:rsidRPr="001725AE" w:rsidRDefault="001725AE" w:rsidP="001725AE">
      <w:pPr>
        <w:spacing w:before="100" w:beforeAutospacing="1" w:after="100" w:afterAutospacing="1"/>
        <w:ind w:left="360"/>
        <w:jc w:val="center"/>
        <w:rPr>
          <w:rFonts w:ascii="Arial" w:hAnsi="Arial" w:cs="Arial"/>
          <w:b/>
          <w:sz w:val="32"/>
          <w:szCs w:val="32"/>
        </w:rPr>
      </w:pPr>
      <w:bookmarkStart w:id="0" w:name="_GoBack"/>
      <w:bookmarkEnd w:id="0"/>
      <w:r>
        <w:rPr>
          <w:rFonts w:ascii="Arial" w:hAnsi="Arial" w:cs="Arial"/>
          <w:b/>
          <w:sz w:val="32"/>
          <w:szCs w:val="32"/>
        </w:rPr>
        <w:t>53.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1624"/>
      </w:tblGrid>
      <w:tr w:rsidR="001725AE" w:rsidRPr="001725AE" w:rsidTr="001725AE">
        <w:tc>
          <w:tcPr>
            <w:tcW w:w="2518" w:type="dxa"/>
            <w:shd w:val="clear" w:color="auto" w:fill="auto"/>
          </w:tcPr>
          <w:p w:rsidR="001725AE" w:rsidRPr="001725AE" w:rsidRDefault="001725AE" w:rsidP="001725AE">
            <w:pPr>
              <w:spacing w:before="100" w:beforeAutospacing="1" w:after="100" w:afterAutospacing="1"/>
              <w:jc w:val="center"/>
              <w:rPr>
                <w:rFonts w:ascii="Arial" w:hAnsi="Arial" w:cs="Arial"/>
                <w:sz w:val="32"/>
                <w:szCs w:val="32"/>
              </w:rPr>
            </w:pPr>
            <w:r w:rsidRPr="001725AE">
              <w:rPr>
                <w:rFonts w:ascii="Arial" w:hAnsi="Arial" w:cs="Arial"/>
                <w:sz w:val="32"/>
                <w:szCs w:val="32"/>
              </w:rPr>
              <w:t>Site</w:t>
            </w:r>
            <w:r w:rsidRPr="001725AE">
              <w:rPr>
                <w:rFonts w:ascii="Arial" w:hAnsi="Arial" w:cs="Arial"/>
                <w:sz w:val="32"/>
                <w:szCs w:val="32"/>
              </w:rPr>
              <w:br/>
            </w:r>
          </w:p>
        </w:tc>
        <w:tc>
          <w:tcPr>
            <w:tcW w:w="11624" w:type="dxa"/>
            <w:shd w:val="clear" w:color="auto" w:fill="auto"/>
          </w:tcPr>
          <w:p w:rsidR="001725AE" w:rsidRPr="001725AE" w:rsidRDefault="001725AE" w:rsidP="001725AE">
            <w:pPr>
              <w:spacing w:before="100" w:beforeAutospacing="1" w:after="100" w:afterAutospacing="1"/>
              <w:jc w:val="center"/>
              <w:rPr>
                <w:rFonts w:ascii="Arial" w:hAnsi="Arial" w:cs="Arial"/>
                <w:b/>
                <w:sz w:val="32"/>
                <w:szCs w:val="32"/>
              </w:rPr>
            </w:pPr>
            <w:r w:rsidRPr="001725AE">
              <w:rPr>
                <w:rFonts w:ascii="Arial" w:hAnsi="Arial" w:cs="Arial"/>
                <w:b/>
                <w:sz w:val="32"/>
                <w:szCs w:val="32"/>
              </w:rPr>
              <w:t>VOS 11- ‘Gillow Heath Recreation Ground’</w:t>
            </w:r>
          </w:p>
          <w:p w:rsidR="001725AE" w:rsidRPr="001725AE" w:rsidRDefault="001725AE" w:rsidP="001725AE">
            <w:pPr>
              <w:spacing w:before="100" w:beforeAutospacing="1" w:after="100" w:afterAutospacing="1"/>
              <w:jc w:val="center"/>
              <w:rPr>
                <w:rFonts w:ascii="Arial" w:hAnsi="Arial" w:cs="Arial"/>
                <w:sz w:val="32"/>
                <w:szCs w:val="32"/>
              </w:rPr>
            </w:pPr>
            <w:r w:rsidRPr="001725AE">
              <w:rPr>
                <w:rFonts w:ascii="Arial" w:hAnsi="Arial" w:cs="Arial"/>
                <w:b/>
                <w:sz w:val="32"/>
                <w:szCs w:val="32"/>
              </w:rPr>
              <w:t>Also known as Halls Road Sports Ground / Playing Fields and ‘the Sandhole’</w:t>
            </w:r>
          </w:p>
        </w:tc>
      </w:tr>
      <w:tr w:rsidR="001725AE" w:rsidRPr="001725AE" w:rsidTr="001725AE">
        <w:tc>
          <w:tcPr>
            <w:tcW w:w="2518" w:type="dxa"/>
            <w:shd w:val="clear" w:color="auto" w:fill="auto"/>
          </w:tcPr>
          <w:p w:rsidR="001725AE" w:rsidRPr="001725AE" w:rsidRDefault="001725AE" w:rsidP="001725AE">
            <w:pPr>
              <w:spacing w:before="100" w:beforeAutospacing="1" w:after="100" w:afterAutospacing="1"/>
              <w:jc w:val="center"/>
              <w:rPr>
                <w:rFonts w:ascii="Arial" w:hAnsi="Arial" w:cs="Arial"/>
                <w:sz w:val="32"/>
                <w:szCs w:val="32"/>
              </w:rPr>
            </w:pPr>
            <w:r w:rsidRPr="001725AE">
              <w:rPr>
                <w:rFonts w:ascii="Arial" w:hAnsi="Arial" w:cs="Arial"/>
                <w:sz w:val="32"/>
                <w:szCs w:val="32"/>
              </w:rPr>
              <w:t>Grid Reference / Post Code</w:t>
            </w:r>
            <w:r w:rsidRPr="001725AE">
              <w:rPr>
                <w:rFonts w:ascii="Arial" w:hAnsi="Arial" w:cs="Arial"/>
                <w:sz w:val="32"/>
                <w:szCs w:val="32"/>
              </w:rPr>
              <w:br/>
            </w:r>
          </w:p>
        </w:tc>
        <w:tc>
          <w:tcPr>
            <w:tcW w:w="11624" w:type="dxa"/>
            <w:shd w:val="clear" w:color="auto" w:fill="auto"/>
          </w:tcPr>
          <w:p w:rsidR="001725AE" w:rsidRPr="001725AE" w:rsidRDefault="001725AE" w:rsidP="001725AE">
            <w:pPr>
              <w:spacing w:before="100" w:beforeAutospacing="1" w:after="100" w:afterAutospacing="1"/>
              <w:jc w:val="center"/>
              <w:rPr>
                <w:rFonts w:ascii="Arial" w:hAnsi="Arial" w:cs="Arial"/>
                <w:sz w:val="32"/>
                <w:szCs w:val="32"/>
              </w:rPr>
            </w:pPr>
            <w:r w:rsidRPr="001725AE">
              <w:rPr>
                <w:rFonts w:ascii="Arial" w:hAnsi="Arial" w:cs="Arial"/>
                <w:sz w:val="32"/>
                <w:szCs w:val="32"/>
              </w:rPr>
              <w:t>SJ 88422 58504</w:t>
            </w:r>
          </w:p>
        </w:tc>
      </w:tr>
      <w:tr w:rsidR="001725AE" w:rsidRPr="001725AE" w:rsidTr="001725AE">
        <w:tc>
          <w:tcPr>
            <w:tcW w:w="2518" w:type="dxa"/>
            <w:shd w:val="clear" w:color="auto" w:fill="auto"/>
          </w:tcPr>
          <w:p w:rsidR="001725AE" w:rsidRPr="001725AE" w:rsidRDefault="001725AE" w:rsidP="001725AE">
            <w:pPr>
              <w:spacing w:before="100" w:beforeAutospacing="1" w:after="100" w:afterAutospacing="1"/>
              <w:jc w:val="center"/>
              <w:rPr>
                <w:rFonts w:ascii="Arial" w:hAnsi="Arial" w:cs="Arial"/>
                <w:sz w:val="32"/>
                <w:szCs w:val="32"/>
              </w:rPr>
            </w:pPr>
            <w:r w:rsidRPr="001725AE">
              <w:rPr>
                <w:rFonts w:ascii="Arial" w:hAnsi="Arial" w:cs="Arial"/>
                <w:sz w:val="32"/>
                <w:szCs w:val="32"/>
              </w:rPr>
              <w:t>Brief Description</w:t>
            </w:r>
          </w:p>
        </w:tc>
        <w:tc>
          <w:tcPr>
            <w:tcW w:w="11624" w:type="dxa"/>
            <w:shd w:val="clear" w:color="auto" w:fill="auto"/>
          </w:tcPr>
          <w:p w:rsidR="001725AE" w:rsidRPr="001725AE" w:rsidRDefault="001725AE" w:rsidP="001725AE">
            <w:pPr>
              <w:jc w:val="center"/>
              <w:rPr>
                <w:rFonts w:ascii="Arial" w:hAnsi="Arial" w:cs="Arial"/>
                <w:sz w:val="32"/>
                <w:szCs w:val="32"/>
              </w:rPr>
            </w:pPr>
            <w:r w:rsidRPr="001725AE">
              <w:rPr>
                <w:rFonts w:ascii="Arial" w:hAnsi="Arial" w:cs="Arial"/>
                <w:noProof/>
                <w:sz w:val="32"/>
                <w:szCs w:val="32"/>
              </w:rPr>
              <w:t>This site is well used by numerous local residents and different sports groups across the town (ie. football clubs).  The various facilities mean that people of all ages are catered for, with a good circular footpath providing easy access around the site and onto the wider footpath network beyond.</w:t>
            </w:r>
          </w:p>
        </w:tc>
      </w:tr>
    </w:tbl>
    <w:p w:rsidR="001725AE" w:rsidRPr="001725AE" w:rsidRDefault="001725AE" w:rsidP="001725AE">
      <w:pPr>
        <w:spacing w:before="100" w:beforeAutospacing="1" w:after="100" w:afterAutospacing="1"/>
        <w:jc w:val="center"/>
        <w:rPr>
          <w:rFonts w:ascii="Arial" w:hAnsi="Arial" w:cs="Arial"/>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850"/>
        <w:gridCol w:w="7797"/>
      </w:tblGrid>
      <w:tr w:rsidR="001725AE" w:rsidRPr="001725AE" w:rsidTr="001725AE">
        <w:tc>
          <w:tcPr>
            <w:tcW w:w="5495" w:type="dxa"/>
            <w:shd w:val="clear" w:color="auto" w:fill="auto"/>
          </w:tcPr>
          <w:p w:rsidR="001725AE" w:rsidRPr="001725AE" w:rsidRDefault="001725AE" w:rsidP="001725AE">
            <w:pPr>
              <w:spacing w:before="100" w:beforeAutospacing="1" w:after="100" w:afterAutospacing="1"/>
              <w:jc w:val="center"/>
              <w:rPr>
                <w:rFonts w:ascii="Arial" w:hAnsi="Arial" w:cs="Arial"/>
                <w:sz w:val="32"/>
                <w:szCs w:val="32"/>
              </w:rPr>
            </w:pPr>
            <w:r w:rsidRPr="001725AE">
              <w:rPr>
                <w:rFonts w:ascii="Arial" w:hAnsi="Arial" w:cs="Arial"/>
                <w:sz w:val="32"/>
                <w:szCs w:val="32"/>
              </w:rPr>
              <w:t>Criteria.</w:t>
            </w:r>
          </w:p>
        </w:tc>
        <w:tc>
          <w:tcPr>
            <w:tcW w:w="850" w:type="dxa"/>
            <w:shd w:val="clear" w:color="auto" w:fill="auto"/>
          </w:tcPr>
          <w:p w:rsidR="001725AE" w:rsidRPr="001725AE" w:rsidRDefault="001725AE" w:rsidP="001725AE">
            <w:pPr>
              <w:spacing w:before="100" w:beforeAutospacing="1" w:after="100" w:afterAutospacing="1"/>
              <w:jc w:val="center"/>
              <w:rPr>
                <w:rFonts w:ascii="Arial" w:hAnsi="Arial" w:cs="Arial"/>
                <w:sz w:val="32"/>
                <w:szCs w:val="32"/>
              </w:rPr>
            </w:pPr>
          </w:p>
        </w:tc>
        <w:tc>
          <w:tcPr>
            <w:tcW w:w="7797" w:type="dxa"/>
            <w:shd w:val="clear" w:color="auto" w:fill="auto"/>
          </w:tcPr>
          <w:p w:rsidR="001725AE" w:rsidRPr="001725AE" w:rsidRDefault="001725AE" w:rsidP="001725AE">
            <w:pPr>
              <w:spacing w:before="100" w:beforeAutospacing="1" w:after="100" w:afterAutospacing="1"/>
              <w:jc w:val="center"/>
              <w:rPr>
                <w:rFonts w:ascii="Arial" w:hAnsi="Arial" w:cs="Arial"/>
                <w:sz w:val="32"/>
                <w:szCs w:val="32"/>
              </w:rPr>
            </w:pPr>
          </w:p>
        </w:tc>
      </w:tr>
      <w:tr w:rsidR="001725AE" w:rsidRPr="001725AE" w:rsidTr="001725AE">
        <w:tc>
          <w:tcPr>
            <w:tcW w:w="5495" w:type="dxa"/>
            <w:shd w:val="clear" w:color="auto" w:fill="auto"/>
          </w:tcPr>
          <w:p w:rsidR="001725AE" w:rsidRPr="001725AE" w:rsidRDefault="001725AE" w:rsidP="001725AE">
            <w:pPr>
              <w:spacing w:before="100" w:beforeAutospacing="1" w:after="100" w:afterAutospacing="1"/>
              <w:jc w:val="center"/>
              <w:rPr>
                <w:rFonts w:ascii="Arial" w:hAnsi="Arial" w:cs="Arial"/>
                <w:sz w:val="32"/>
                <w:szCs w:val="32"/>
              </w:rPr>
            </w:pPr>
            <w:r w:rsidRPr="001725AE">
              <w:rPr>
                <w:rFonts w:ascii="Arial" w:hAnsi="Arial" w:cs="Arial"/>
                <w:sz w:val="32"/>
                <w:szCs w:val="32"/>
              </w:rPr>
              <w:t>Location</w:t>
            </w:r>
            <w:r w:rsidRPr="001725AE">
              <w:rPr>
                <w:rFonts w:ascii="Arial" w:hAnsi="Arial" w:cs="Arial"/>
                <w:sz w:val="32"/>
                <w:szCs w:val="32"/>
              </w:rPr>
              <w:br/>
            </w:r>
            <w:r w:rsidRPr="001725AE">
              <w:rPr>
                <w:rFonts w:ascii="Arial" w:hAnsi="Arial" w:cs="Arial"/>
                <w:i/>
                <w:iCs/>
                <w:sz w:val="32"/>
                <w:szCs w:val="32"/>
                <w:lang w:val="en-US"/>
              </w:rPr>
              <w:t>In reasonably close proximity to the community it serves</w:t>
            </w:r>
          </w:p>
        </w:tc>
        <w:tc>
          <w:tcPr>
            <w:tcW w:w="850" w:type="dxa"/>
            <w:shd w:val="clear" w:color="auto" w:fill="auto"/>
          </w:tcPr>
          <w:p w:rsidR="001725AE" w:rsidRPr="001725AE" w:rsidRDefault="001725AE" w:rsidP="001725AE">
            <w:pPr>
              <w:spacing w:before="100" w:beforeAutospacing="1" w:after="100" w:afterAutospacing="1"/>
              <w:jc w:val="center"/>
              <w:rPr>
                <w:rFonts w:ascii="Arial" w:hAnsi="Arial" w:cs="Arial"/>
                <w:sz w:val="32"/>
                <w:szCs w:val="32"/>
              </w:rPr>
            </w:pPr>
          </w:p>
          <w:p w:rsidR="001725AE" w:rsidRPr="001725AE" w:rsidRDefault="001725AE" w:rsidP="001725AE">
            <w:pPr>
              <w:spacing w:before="100" w:beforeAutospacing="1" w:after="100" w:afterAutospacing="1"/>
              <w:jc w:val="center"/>
              <w:rPr>
                <w:rFonts w:ascii="Arial" w:hAnsi="Arial" w:cs="Arial"/>
                <w:sz w:val="32"/>
                <w:szCs w:val="32"/>
              </w:rPr>
            </w:pPr>
            <w:r w:rsidRPr="001725AE">
              <w:rPr>
                <w:rFonts w:ascii="Arial" w:hAnsi="Arial" w:cs="Arial"/>
                <w:b/>
                <w:sz w:val="32"/>
                <w:szCs w:val="32"/>
              </w:rPr>
              <w:t>√</w:t>
            </w:r>
          </w:p>
        </w:tc>
        <w:tc>
          <w:tcPr>
            <w:tcW w:w="7797" w:type="dxa"/>
            <w:shd w:val="clear" w:color="auto" w:fill="auto"/>
          </w:tcPr>
          <w:p w:rsidR="001725AE" w:rsidRPr="001725AE" w:rsidRDefault="001725AE" w:rsidP="001725AE">
            <w:pPr>
              <w:spacing w:before="100" w:beforeAutospacing="1" w:after="100" w:afterAutospacing="1"/>
              <w:jc w:val="center"/>
              <w:rPr>
                <w:rFonts w:ascii="Arial" w:hAnsi="Arial" w:cs="Arial"/>
                <w:sz w:val="32"/>
                <w:szCs w:val="32"/>
              </w:rPr>
            </w:pPr>
            <w:r w:rsidRPr="001725AE">
              <w:rPr>
                <w:rFonts w:ascii="Arial" w:hAnsi="Arial" w:cs="Arial"/>
                <w:sz w:val="32"/>
                <w:szCs w:val="32"/>
              </w:rPr>
              <w:t>Easily accessible by the local community and surrounded by housing.  Well used in both Summer and Winter months.</w:t>
            </w:r>
          </w:p>
        </w:tc>
      </w:tr>
      <w:tr w:rsidR="001725AE" w:rsidRPr="001725AE" w:rsidTr="001725AE">
        <w:tc>
          <w:tcPr>
            <w:tcW w:w="5495" w:type="dxa"/>
            <w:shd w:val="clear" w:color="auto" w:fill="auto"/>
          </w:tcPr>
          <w:p w:rsidR="001725AE" w:rsidRPr="001725AE" w:rsidRDefault="001725AE" w:rsidP="001725AE">
            <w:pPr>
              <w:spacing w:before="100" w:beforeAutospacing="1" w:after="100" w:afterAutospacing="1"/>
              <w:jc w:val="center"/>
              <w:rPr>
                <w:rFonts w:ascii="Arial" w:hAnsi="Arial" w:cs="Arial"/>
                <w:sz w:val="32"/>
                <w:szCs w:val="32"/>
              </w:rPr>
            </w:pPr>
            <w:r w:rsidRPr="001725AE">
              <w:rPr>
                <w:rFonts w:ascii="Arial" w:hAnsi="Arial" w:cs="Arial"/>
                <w:sz w:val="32"/>
                <w:szCs w:val="32"/>
              </w:rPr>
              <w:t>Local Significance</w:t>
            </w:r>
            <w:r w:rsidRPr="001725AE">
              <w:rPr>
                <w:rFonts w:ascii="Arial" w:hAnsi="Arial" w:cs="Arial"/>
                <w:sz w:val="32"/>
                <w:szCs w:val="32"/>
              </w:rPr>
              <w:br/>
            </w:r>
            <w:r w:rsidRPr="001725AE">
              <w:rPr>
                <w:rFonts w:ascii="Arial" w:hAnsi="Arial" w:cs="Arial"/>
                <w:i/>
                <w:iCs/>
                <w:sz w:val="32"/>
                <w:szCs w:val="32"/>
                <w:lang w:val="en-US"/>
              </w:rPr>
              <w:t>Demonstrably special to a local community and holds a particular local significance, for example because of its beauty, historic significance, recreational value (including as a playing field), tranquility or richness of its wildlife.</w:t>
            </w:r>
          </w:p>
        </w:tc>
        <w:tc>
          <w:tcPr>
            <w:tcW w:w="850" w:type="dxa"/>
            <w:shd w:val="clear" w:color="auto" w:fill="auto"/>
          </w:tcPr>
          <w:p w:rsidR="001725AE" w:rsidRPr="001725AE" w:rsidRDefault="001725AE" w:rsidP="001725AE">
            <w:pPr>
              <w:spacing w:before="100" w:beforeAutospacing="1" w:after="100" w:afterAutospacing="1"/>
              <w:jc w:val="center"/>
              <w:rPr>
                <w:rFonts w:ascii="Arial" w:hAnsi="Arial" w:cs="Arial"/>
                <w:sz w:val="32"/>
                <w:szCs w:val="32"/>
              </w:rPr>
            </w:pPr>
          </w:p>
          <w:p w:rsidR="001725AE" w:rsidRPr="001725AE" w:rsidRDefault="001725AE" w:rsidP="001725AE">
            <w:pPr>
              <w:spacing w:before="100" w:beforeAutospacing="1" w:after="100" w:afterAutospacing="1"/>
              <w:jc w:val="center"/>
              <w:rPr>
                <w:rFonts w:ascii="Arial" w:hAnsi="Arial" w:cs="Arial"/>
                <w:sz w:val="32"/>
                <w:szCs w:val="32"/>
              </w:rPr>
            </w:pPr>
            <w:r w:rsidRPr="001725AE">
              <w:rPr>
                <w:rFonts w:ascii="Arial" w:hAnsi="Arial" w:cs="Arial"/>
                <w:b/>
                <w:sz w:val="32"/>
                <w:szCs w:val="32"/>
              </w:rPr>
              <w:t>√</w:t>
            </w:r>
          </w:p>
        </w:tc>
        <w:tc>
          <w:tcPr>
            <w:tcW w:w="7797" w:type="dxa"/>
            <w:shd w:val="clear" w:color="auto" w:fill="auto"/>
          </w:tcPr>
          <w:p w:rsidR="001725AE" w:rsidRPr="001725AE" w:rsidRDefault="001725AE" w:rsidP="001725AE">
            <w:pPr>
              <w:spacing w:before="100" w:beforeAutospacing="1"/>
              <w:jc w:val="center"/>
              <w:rPr>
                <w:rFonts w:ascii="Arial" w:hAnsi="Arial" w:cs="Arial"/>
                <w:sz w:val="32"/>
                <w:szCs w:val="32"/>
              </w:rPr>
            </w:pPr>
            <w:r w:rsidRPr="001725AE">
              <w:rPr>
                <w:rFonts w:ascii="Arial" w:hAnsi="Arial" w:cs="Arial"/>
                <w:b/>
                <w:sz w:val="32"/>
                <w:szCs w:val="32"/>
              </w:rPr>
              <w:t>Community use:</w:t>
            </w:r>
            <w:r w:rsidRPr="001725AE">
              <w:rPr>
                <w:rFonts w:ascii="Arial" w:hAnsi="Arial" w:cs="Arial"/>
                <w:sz w:val="32"/>
                <w:szCs w:val="32"/>
              </w:rPr>
              <w:t xml:space="preserve"> A well-used site with various sporting facilities including football pitches, tennis courts, outdoor gym equipment and walking routes.  Well used by local residents, dog walkers and sports enthusiasts.</w:t>
            </w:r>
          </w:p>
          <w:p w:rsidR="001725AE" w:rsidRPr="001725AE" w:rsidRDefault="001725AE" w:rsidP="001725AE">
            <w:pPr>
              <w:jc w:val="center"/>
              <w:rPr>
                <w:rFonts w:ascii="Arial" w:hAnsi="Arial" w:cs="Arial"/>
                <w:sz w:val="32"/>
                <w:szCs w:val="32"/>
              </w:rPr>
            </w:pPr>
            <w:r w:rsidRPr="001725AE">
              <w:rPr>
                <w:rFonts w:ascii="Arial" w:hAnsi="Arial" w:cs="Arial"/>
                <w:b/>
                <w:sz w:val="32"/>
                <w:szCs w:val="32"/>
              </w:rPr>
              <w:t>Biodiversity:</w:t>
            </w:r>
            <w:r w:rsidRPr="001725AE">
              <w:rPr>
                <w:rFonts w:ascii="Arial" w:hAnsi="Arial" w:cs="Arial"/>
                <w:sz w:val="32"/>
                <w:szCs w:val="32"/>
              </w:rPr>
              <w:t xml:space="preserve"> Small areas of taller vegetation provide some habitat for wildlife but this could be encouraged in places.  The site shares its eastern border with the Biddulph Valley Way and the woodland edge running along this.</w:t>
            </w:r>
          </w:p>
        </w:tc>
      </w:tr>
      <w:tr w:rsidR="001725AE" w:rsidRPr="001725AE" w:rsidTr="001725AE">
        <w:tc>
          <w:tcPr>
            <w:tcW w:w="5495" w:type="dxa"/>
            <w:shd w:val="clear" w:color="auto" w:fill="auto"/>
          </w:tcPr>
          <w:p w:rsidR="001725AE" w:rsidRPr="001725AE" w:rsidRDefault="001725AE" w:rsidP="001725AE">
            <w:pPr>
              <w:spacing w:before="100" w:beforeAutospacing="1" w:after="100" w:afterAutospacing="1"/>
              <w:jc w:val="center"/>
              <w:rPr>
                <w:rFonts w:ascii="Arial" w:hAnsi="Arial" w:cs="Arial"/>
                <w:sz w:val="32"/>
                <w:szCs w:val="32"/>
              </w:rPr>
            </w:pPr>
            <w:r w:rsidRPr="001725AE">
              <w:rPr>
                <w:rFonts w:ascii="Arial" w:hAnsi="Arial" w:cs="Arial"/>
                <w:sz w:val="32"/>
                <w:szCs w:val="32"/>
              </w:rPr>
              <w:t>Size, Scale</w:t>
            </w:r>
            <w:r w:rsidRPr="001725AE">
              <w:rPr>
                <w:rFonts w:ascii="Arial" w:hAnsi="Arial" w:cs="Arial"/>
                <w:sz w:val="32"/>
                <w:szCs w:val="32"/>
              </w:rPr>
              <w:br/>
            </w:r>
            <w:r w:rsidRPr="001725AE">
              <w:rPr>
                <w:rFonts w:ascii="Arial" w:hAnsi="Arial" w:cs="Arial"/>
                <w:i/>
                <w:iCs/>
                <w:sz w:val="32"/>
                <w:szCs w:val="32"/>
                <w:lang w:val="en-US"/>
              </w:rPr>
              <w:t>Local in character and is not an extensive tract of land</w:t>
            </w:r>
            <w:r w:rsidRPr="001725AE">
              <w:rPr>
                <w:rFonts w:ascii="Arial" w:hAnsi="Arial" w:cs="Arial"/>
                <w:iCs/>
                <w:sz w:val="32"/>
                <w:szCs w:val="32"/>
                <w:lang w:val="en-US"/>
              </w:rPr>
              <w:t>.</w:t>
            </w:r>
          </w:p>
        </w:tc>
        <w:tc>
          <w:tcPr>
            <w:tcW w:w="850" w:type="dxa"/>
            <w:shd w:val="clear" w:color="auto" w:fill="auto"/>
          </w:tcPr>
          <w:p w:rsidR="001725AE" w:rsidRPr="001725AE" w:rsidRDefault="001725AE" w:rsidP="001725AE">
            <w:pPr>
              <w:spacing w:before="100" w:beforeAutospacing="1" w:after="100" w:afterAutospacing="1"/>
              <w:jc w:val="center"/>
              <w:rPr>
                <w:rFonts w:ascii="Arial" w:hAnsi="Arial" w:cs="Arial"/>
                <w:sz w:val="32"/>
                <w:szCs w:val="32"/>
              </w:rPr>
            </w:pPr>
          </w:p>
          <w:p w:rsidR="001725AE" w:rsidRPr="001725AE" w:rsidRDefault="001725AE" w:rsidP="001725AE">
            <w:pPr>
              <w:spacing w:before="100" w:beforeAutospacing="1" w:after="100" w:afterAutospacing="1"/>
              <w:jc w:val="center"/>
              <w:rPr>
                <w:rFonts w:ascii="Arial" w:hAnsi="Arial" w:cs="Arial"/>
                <w:sz w:val="32"/>
                <w:szCs w:val="32"/>
              </w:rPr>
            </w:pPr>
            <w:r w:rsidRPr="001725AE">
              <w:rPr>
                <w:rFonts w:ascii="Arial" w:hAnsi="Arial" w:cs="Arial"/>
                <w:b/>
                <w:sz w:val="32"/>
                <w:szCs w:val="32"/>
              </w:rPr>
              <w:t>√</w:t>
            </w:r>
          </w:p>
        </w:tc>
        <w:tc>
          <w:tcPr>
            <w:tcW w:w="7797" w:type="dxa"/>
            <w:shd w:val="clear" w:color="auto" w:fill="auto"/>
          </w:tcPr>
          <w:p w:rsidR="001725AE" w:rsidRPr="001725AE" w:rsidRDefault="001725AE" w:rsidP="001725AE">
            <w:pPr>
              <w:spacing w:before="100" w:beforeAutospacing="1" w:after="100" w:afterAutospacing="1"/>
              <w:jc w:val="center"/>
              <w:rPr>
                <w:rFonts w:ascii="Arial" w:hAnsi="Arial" w:cs="Arial"/>
                <w:sz w:val="32"/>
                <w:szCs w:val="32"/>
              </w:rPr>
            </w:pPr>
            <w:r w:rsidRPr="001725AE">
              <w:rPr>
                <w:rFonts w:ascii="Arial" w:hAnsi="Arial" w:cs="Arial"/>
                <w:sz w:val="32"/>
                <w:szCs w:val="32"/>
              </w:rPr>
              <w:t>c. 5ha</w:t>
            </w:r>
          </w:p>
          <w:p w:rsidR="001725AE" w:rsidRPr="001725AE" w:rsidRDefault="001725AE" w:rsidP="001725AE">
            <w:pPr>
              <w:spacing w:before="100" w:beforeAutospacing="1" w:after="100" w:afterAutospacing="1"/>
              <w:jc w:val="center"/>
              <w:rPr>
                <w:rFonts w:ascii="Arial" w:hAnsi="Arial" w:cs="Arial"/>
                <w:sz w:val="32"/>
                <w:szCs w:val="32"/>
              </w:rPr>
            </w:pPr>
          </w:p>
        </w:tc>
      </w:tr>
      <w:tr w:rsidR="001725AE" w:rsidRPr="001725AE" w:rsidTr="001725AE">
        <w:tc>
          <w:tcPr>
            <w:tcW w:w="5495" w:type="dxa"/>
            <w:shd w:val="clear" w:color="auto" w:fill="auto"/>
          </w:tcPr>
          <w:p w:rsidR="001725AE" w:rsidRPr="001725AE" w:rsidRDefault="001725AE" w:rsidP="001725AE">
            <w:pPr>
              <w:spacing w:before="100" w:beforeAutospacing="1" w:after="100" w:afterAutospacing="1"/>
              <w:jc w:val="center"/>
              <w:rPr>
                <w:rFonts w:ascii="Arial" w:hAnsi="Arial" w:cs="Arial"/>
                <w:sz w:val="32"/>
                <w:szCs w:val="32"/>
              </w:rPr>
            </w:pPr>
            <w:r w:rsidRPr="001725AE">
              <w:rPr>
                <w:rFonts w:ascii="Arial" w:hAnsi="Arial" w:cs="Arial"/>
                <w:sz w:val="32"/>
                <w:szCs w:val="32"/>
              </w:rPr>
              <w:t>Recommendation</w:t>
            </w:r>
          </w:p>
        </w:tc>
        <w:tc>
          <w:tcPr>
            <w:tcW w:w="850" w:type="dxa"/>
            <w:shd w:val="clear" w:color="auto" w:fill="auto"/>
          </w:tcPr>
          <w:p w:rsidR="001725AE" w:rsidRPr="001725AE" w:rsidRDefault="001725AE" w:rsidP="001725AE">
            <w:pPr>
              <w:spacing w:before="100" w:beforeAutospacing="1" w:after="100" w:afterAutospacing="1"/>
              <w:jc w:val="center"/>
              <w:rPr>
                <w:rFonts w:ascii="Arial" w:hAnsi="Arial" w:cs="Arial"/>
                <w:sz w:val="32"/>
                <w:szCs w:val="32"/>
              </w:rPr>
            </w:pPr>
            <w:r w:rsidRPr="001725AE">
              <w:rPr>
                <w:rFonts w:ascii="Arial" w:hAnsi="Arial" w:cs="Arial"/>
                <w:b/>
                <w:sz w:val="32"/>
                <w:szCs w:val="32"/>
              </w:rPr>
              <w:t>√</w:t>
            </w:r>
          </w:p>
        </w:tc>
        <w:tc>
          <w:tcPr>
            <w:tcW w:w="7797" w:type="dxa"/>
            <w:shd w:val="clear" w:color="auto" w:fill="auto"/>
          </w:tcPr>
          <w:p w:rsidR="001725AE" w:rsidRPr="001725AE" w:rsidRDefault="001725AE" w:rsidP="001725AE">
            <w:pPr>
              <w:spacing w:before="100" w:beforeAutospacing="1" w:after="100" w:afterAutospacing="1"/>
              <w:jc w:val="center"/>
              <w:rPr>
                <w:rFonts w:ascii="Arial" w:hAnsi="Arial" w:cs="Arial"/>
                <w:sz w:val="32"/>
                <w:szCs w:val="32"/>
              </w:rPr>
            </w:pPr>
            <w:r w:rsidRPr="001725AE">
              <w:rPr>
                <w:rFonts w:ascii="Arial" w:hAnsi="Arial" w:cs="Arial"/>
                <w:sz w:val="32"/>
                <w:szCs w:val="32"/>
              </w:rPr>
              <w:t>Existing Local  Green Space Designation within the Local Plan</w:t>
            </w:r>
          </w:p>
        </w:tc>
      </w:tr>
    </w:tbl>
    <w:p w:rsidR="001725AE" w:rsidRDefault="001725AE" w:rsidP="001725AE">
      <w:pPr>
        <w:pStyle w:val="ListParagraph"/>
        <w:ind w:left="0"/>
        <w:jc w:val="center"/>
        <w:rPr>
          <w:rFonts w:ascii="Arial" w:hAnsi="Arial" w:cs="Arial"/>
        </w:rPr>
      </w:pPr>
    </w:p>
    <w:p w:rsidR="001725AE" w:rsidRDefault="001725AE" w:rsidP="001725AE">
      <w:pPr>
        <w:pStyle w:val="ListParagraph"/>
        <w:ind w:left="0"/>
        <w:jc w:val="center"/>
        <w:rPr>
          <w:rFonts w:ascii="Arial" w:hAnsi="Arial" w:cs="Arial"/>
        </w:rPr>
      </w:pPr>
      <w:r>
        <w:rPr>
          <w:rFonts w:ascii="Arial" w:hAnsi="Arial" w:cs="Arial"/>
        </w:rPr>
        <w:t>Pictures:</w:t>
      </w:r>
    </w:p>
    <w:p w:rsidR="001725AE" w:rsidRDefault="001725AE" w:rsidP="001725AE">
      <w:pPr>
        <w:pStyle w:val="ListParagraph"/>
        <w:ind w:left="0"/>
        <w:jc w:val="center"/>
        <w:rPr>
          <w:rFonts w:ascii="Arial" w:hAnsi="Arial" w:cs="Arial"/>
        </w:rPr>
      </w:pPr>
    </w:p>
    <w:p w:rsidR="001725AE" w:rsidRDefault="001725AE" w:rsidP="001725AE">
      <w:pPr>
        <w:pStyle w:val="ListParagraph"/>
        <w:ind w:left="0"/>
        <w:jc w:val="center"/>
        <w:rPr>
          <w:rFonts w:ascii="Arial" w:hAnsi="Arial" w:cs="Arial"/>
        </w:rPr>
        <w:sectPr w:rsidR="001725AE" w:rsidSect="001B1088">
          <w:headerReference w:type="even" r:id="rId7"/>
          <w:headerReference w:type="default" r:id="rId8"/>
          <w:footerReference w:type="even" r:id="rId9"/>
          <w:footerReference w:type="default" r:id="rId10"/>
          <w:headerReference w:type="first" r:id="rId11"/>
          <w:footerReference w:type="first" r:id="rId12"/>
          <w:type w:val="continuous"/>
          <w:pgSz w:w="16839" w:h="23814" w:code="8"/>
          <w:pgMar w:top="1417" w:right="1417" w:bottom="1134" w:left="1417" w:header="708" w:footer="708" w:gutter="0"/>
          <w:cols w:space="708"/>
          <w:docGrid w:linePitch="360"/>
        </w:sectPr>
      </w:pPr>
    </w:p>
    <w:tbl>
      <w:tblPr>
        <w:tblW w:w="0" w:type="auto"/>
        <w:tblLook w:val="04A0" w:firstRow="1" w:lastRow="0" w:firstColumn="1" w:lastColumn="0" w:noHBand="0" w:noVBand="1"/>
      </w:tblPr>
      <w:tblGrid>
        <w:gridCol w:w="3423"/>
        <w:gridCol w:w="3441"/>
      </w:tblGrid>
      <w:tr w:rsidR="001725AE" w:rsidRPr="00FD67A5" w:rsidTr="00830F1A">
        <w:tc>
          <w:tcPr>
            <w:tcW w:w="4644" w:type="dxa"/>
            <w:shd w:val="clear" w:color="auto" w:fill="auto"/>
          </w:tcPr>
          <w:p w:rsidR="001725AE" w:rsidRPr="00FD67A5" w:rsidRDefault="001725AE" w:rsidP="001725AE">
            <w:pPr>
              <w:pStyle w:val="ListParagraph"/>
              <w:ind w:left="0"/>
              <w:jc w:val="center"/>
              <w:rPr>
                <w:rFonts w:ascii="Arial" w:hAnsi="Arial" w:cs="Arial"/>
              </w:rPr>
            </w:pPr>
            <w:r>
              <w:rPr>
                <w:noProof/>
                <w:lang w:eastAsia="en-GB"/>
              </w:rPr>
              <w:drawing>
                <wp:inline distT="0" distB="0" distL="0" distR="0" wp14:anchorId="0E126760" wp14:editId="73148000">
                  <wp:extent cx="2821940" cy="1592580"/>
                  <wp:effectExtent l="0" t="0" r="0" b="762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1940" cy="1592580"/>
                          </a:xfrm>
                          <a:prstGeom prst="rect">
                            <a:avLst/>
                          </a:prstGeom>
                          <a:noFill/>
                          <a:ln>
                            <a:noFill/>
                          </a:ln>
                        </pic:spPr>
                      </pic:pic>
                    </a:graphicData>
                  </a:graphic>
                </wp:inline>
              </w:drawing>
            </w:r>
          </w:p>
          <w:p w:rsidR="001725AE" w:rsidRPr="00FD67A5" w:rsidRDefault="001725AE" w:rsidP="001725AE">
            <w:pPr>
              <w:pStyle w:val="ListParagraph"/>
              <w:ind w:left="0"/>
              <w:jc w:val="center"/>
              <w:rPr>
                <w:rFonts w:ascii="Arial" w:hAnsi="Arial" w:cs="Arial"/>
              </w:rPr>
            </w:pPr>
          </w:p>
        </w:tc>
        <w:tc>
          <w:tcPr>
            <w:tcW w:w="4644" w:type="dxa"/>
            <w:shd w:val="clear" w:color="auto" w:fill="auto"/>
          </w:tcPr>
          <w:p w:rsidR="001725AE" w:rsidRPr="00FD67A5" w:rsidRDefault="001725AE" w:rsidP="001725AE">
            <w:pPr>
              <w:pStyle w:val="ListParagraph"/>
              <w:ind w:left="0"/>
              <w:jc w:val="center"/>
              <w:rPr>
                <w:rFonts w:ascii="Arial" w:hAnsi="Arial" w:cs="Arial"/>
              </w:rPr>
            </w:pPr>
            <w:r>
              <w:rPr>
                <w:noProof/>
                <w:lang w:eastAsia="en-GB"/>
              </w:rPr>
              <w:drawing>
                <wp:inline distT="0" distB="0" distL="0" distR="0" wp14:anchorId="747F6DB1" wp14:editId="57A01C81">
                  <wp:extent cx="2821940" cy="1592580"/>
                  <wp:effectExtent l="0" t="0" r="0" b="762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1940" cy="1592580"/>
                          </a:xfrm>
                          <a:prstGeom prst="rect">
                            <a:avLst/>
                          </a:prstGeom>
                          <a:noFill/>
                          <a:ln>
                            <a:noFill/>
                          </a:ln>
                        </pic:spPr>
                      </pic:pic>
                    </a:graphicData>
                  </a:graphic>
                </wp:inline>
              </w:drawing>
            </w:r>
          </w:p>
        </w:tc>
      </w:tr>
      <w:tr w:rsidR="001725AE" w:rsidRPr="00FD67A5" w:rsidTr="00830F1A">
        <w:tc>
          <w:tcPr>
            <w:tcW w:w="4644" w:type="dxa"/>
            <w:shd w:val="clear" w:color="auto" w:fill="auto"/>
          </w:tcPr>
          <w:p w:rsidR="001725AE" w:rsidRDefault="001725AE" w:rsidP="001725AE">
            <w:pPr>
              <w:pStyle w:val="ListParagraph"/>
              <w:ind w:left="0"/>
              <w:jc w:val="center"/>
              <w:rPr>
                <w:noProof/>
                <w:lang w:eastAsia="en-GB"/>
              </w:rPr>
            </w:pPr>
            <w:r>
              <w:rPr>
                <w:noProof/>
                <w:lang w:eastAsia="en-GB"/>
              </w:rPr>
              <w:drawing>
                <wp:inline distT="0" distB="0" distL="0" distR="0" wp14:anchorId="34726EC9" wp14:editId="2510DA68">
                  <wp:extent cx="2821940" cy="1592580"/>
                  <wp:effectExtent l="0" t="0" r="0" b="762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1940" cy="1592580"/>
                          </a:xfrm>
                          <a:prstGeom prst="rect">
                            <a:avLst/>
                          </a:prstGeom>
                          <a:noFill/>
                          <a:ln>
                            <a:noFill/>
                          </a:ln>
                        </pic:spPr>
                      </pic:pic>
                    </a:graphicData>
                  </a:graphic>
                </wp:inline>
              </w:drawing>
            </w:r>
          </w:p>
          <w:p w:rsidR="001725AE" w:rsidRPr="00BB3D1C" w:rsidRDefault="001725AE" w:rsidP="001725AE">
            <w:pPr>
              <w:pStyle w:val="ListParagraph"/>
              <w:ind w:left="0"/>
              <w:jc w:val="center"/>
              <w:rPr>
                <w:noProof/>
                <w:lang w:eastAsia="en-GB"/>
              </w:rPr>
            </w:pPr>
          </w:p>
        </w:tc>
        <w:tc>
          <w:tcPr>
            <w:tcW w:w="4644" w:type="dxa"/>
            <w:shd w:val="clear" w:color="auto" w:fill="auto"/>
          </w:tcPr>
          <w:p w:rsidR="001725AE" w:rsidRPr="00BB3D1C" w:rsidRDefault="001725AE" w:rsidP="001725AE">
            <w:pPr>
              <w:pStyle w:val="ListParagraph"/>
              <w:ind w:left="0"/>
              <w:jc w:val="center"/>
              <w:rPr>
                <w:noProof/>
                <w:lang w:eastAsia="en-GB"/>
              </w:rPr>
            </w:pPr>
            <w:r>
              <w:rPr>
                <w:noProof/>
                <w:lang w:eastAsia="en-GB"/>
              </w:rPr>
              <w:drawing>
                <wp:inline distT="0" distB="0" distL="0" distR="0" wp14:anchorId="129782E7" wp14:editId="59859775">
                  <wp:extent cx="2837815" cy="1592580"/>
                  <wp:effectExtent l="0" t="0" r="635" b="762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7815" cy="1592580"/>
                          </a:xfrm>
                          <a:prstGeom prst="rect">
                            <a:avLst/>
                          </a:prstGeom>
                          <a:noFill/>
                          <a:ln>
                            <a:noFill/>
                          </a:ln>
                        </pic:spPr>
                      </pic:pic>
                    </a:graphicData>
                  </a:graphic>
                </wp:inline>
              </w:drawing>
            </w:r>
          </w:p>
        </w:tc>
      </w:tr>
      <w:tr w:rsidR="001725AE" w:rsidRPr="00FD67A5" w:rsidTr="00830F1A">
        <w:tc>
          <w:tcPr>
            <w:tcW w:w="4644" w:type="dxa"/>
            <w:shd w:val="clear" w:color="auto" w:fill="auto"/>
          </w:tcPr>
          <w:p w:rsidR="001725AE" w:rsidRDefault="001725AE" w:rsidP="001725AE">
            <w:pPr>
              <w:pStyle w:val="ListParagraph"/>
              <w:ind w:left="0"/>
              <w:jc w:val="center"/>
              <w:rPr>
                <w:noProof/>
                <w:lang w:eastAsia="en-GB"/>
              </w:rPr>
            </w:pPr>
            <w:r>
              <w:rPr>
                <w:noProof/>
                <w:lang w:eastAsia="en-GB"/>
              </w:rPr>
              <w:drawing>
                <wp:inline distT="0" distB="0" distL="0" distR="0" wp14:anchorId="75103E8A" wp14:editId="0B3C2893">
                  <wp:extent cx="2743200" cy="154495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1544955"/>
                          </a:xfrm>
                          <a:prstGeom prst="rect">
                            <a:avLst/>
                          </a:prstGeom>
                          <a:noFill/>
                          <a:ln>
                            <a:noFill/>
                          </a:ln>
                        </pic:spPr>
                      </pic:pic>
                    </a:graphicData>
                  </a:graphic>
                </wp:inline>
              </w:drawing>
            </w:r>
          </w:p>
          <w:p w:rsidR="001725AE" w:rsidRPr="00BB3D1C" w:rsidRDefault="001725AE" w:rsidP="001725AE">
            <w:pPr>
              <w:pStyle w:val="ListParagraph"/>
              <w:ind w:left="0"/>
              <w:jc w:val="center"/>
              <w:rPr>
                <w:noProof/>
                <w:lang w:eastAsia="en-GB"/>
              </w:rPr>
            </w:pPr>
          </w:p>
        </w:tc>
        <w:tc>
          <w:tcPr>
            <w:tcW w:w="4644" w:type="dxa"/>
            <w:shd w:val="clear" w:color="auto" w:fill="auto"/>
          </w:tcPr>
          <w:p w:rsidR="001725AE" w:rsidRPr="00BB3D1C" w:rsidRDefault="001725AE" w:rsidP="001725AE">
            <w:pPr>
              <w:pStyle w:val="ListParagraph"/>
              <w:ind w:left="0"/>
              <w:jc w:val="center"/>
              <w:rPr>
                <w:noProof/>
                <w:lang w:eastAsia="en-GB"/>
              </w:rPr>
            </w:pPr>
            <w:r>
              <w:rPr>
                <w:noProof/>
                <w:lang w:eastAsia="en-GB"/>
              </w:rPr>
              <w:drawing>
                <wp:inline distT="0" distB="0" distL="0" distR="0" wp14:anchorId="1DED4D38" wp14:editId="33B83190">
                  <wp:extent cx="2727325" cy="154495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7325" cy="1544955"/>
                          </a:xfrm>
                          <a:prstGeom prst="rect">
                            <a:avLst/>
                          </a:prstGeom>
                          <a:noFill/>
                          <a:ln>
                            <a:noFill/>
                          </a:ln>
                        </pic:spPr>
                      </pic:pic>
                    </a:graphicData>
                  </a:graphic>
                </wp:inline>
              </w:drawing>
            </w:r>
          </w:p>
        </w:tc>
      </w:tr>
    </w:tbl>
    <w:p w:rsidR="001725AE" w:rsidRDefault="001725AE" w:rsidP="001725AE">
      <w:pPr>
        <w:pStyle w:val="ListParagraph"/>
        <w:ind w:left="0"/>
        <w:jc w:val="center"/>
        <w:rPr>
          <w:rFonts w:ascii="Arial" w:hAnsi="Arial" w:cs="Arial"/>
        </w:rPr>
      </w:pPr>
    </w:p>
    <w:p w:rsidR="001725AE" w:rsidRDefault="001725AE" w:rsidP="001725AE">
      <w:pPr>
        <w:pStyle w:val="ListParagraph"/>
        <w:ind w:left="0"/>
        <w:jc w:val="center"/>
        <w:rPr>
          <w:rFonts w:ascii="Arial" w:hAnsi="Arial" w:cs="Arial"/>
        </w:rPr>
        <w:sectPr w:rsidR="001725AE" w:rsidSect="001725AE">
          <w:type w:val="continuous"/>
          <w:pgSz w:w="16839" w:h="23814" w:code="8"/>
          <w:pgMar w:top="1417" w:right="1417" w:bottom="1134" w:left="1417" w:header="708" w:footer="708" w:gutter="0"/>
          <w:cols w:num="2" w:space="708"/>
          <w:docGrid w:linePitch="360"/>
        </w:sectPr>
      </w:pPr>
      <w:r>
        <w:rPr>
          <w:noProof/>
          <w:lang w:eastAsia="en-GB"/>
        </w:rPr>
        <w:drawing>
          <wp:inline distT="0" distB="0" distL="0" distR="0" wp14:anchorId="3C524172" wp14:editId="3AA58DFA">
            <wp:extent cx="2664460" cy="1497330"/>
            <wp:effectExtent l="0" t="0" r="2540" b="762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4460" cy="1497330"/>
                    </a:xfrm>
                    <a:prstGeom prst="rect">
                      <a:avLst/>
                    </a:prstGeom>
                    <a:noFill/>
                    <a:ln>
                      <a:noFill/>
                    </a:ln>
                  </pic:spPr>
                </pic:pic>
              </a:graphicData>
            </a:graphic>
          </wp:inline>
        </w:drawing>
      </w:r>
    </w:p>
    <w:p w:rsidR="001725AE" w:rsidRDefault="001725AE" w:rsidP="001725AE">
      <w:pPr>
        <w:pStyle w:val="ListParagraph"/>
        <w:ind w:left="0"/>
        <w:jc w:val="center"/>
        <w:rPr>
          <w:rFonts w:ascii="Arial" w:hAnsi="Arial" w:cs="Arial"/>
        </w:rPr>
        <w:sectPr w:rsidR="001725AE" w:rsidSect="001725AE">
          <w:type w:val="continuous"/>
          <w:pgSz w:w="16839" w:h="23814" w:code="8"/>
          <w:pgMar w:top="1417" w:right="1417" w:bottom="1134" w:left="1417" w:header="708" w:footer="708" w:gutter="0"/>
          <w:cols w:num="2" w:space="708"/>
          <w:docGrid w:linePitch="360"/>
        </w:sectPr>
      </w:pPr>
    </w:p>
    <w:p w:rsidR="001725AE" w:rsidRDefault="001725AE" w:rsidP="001725AE">
      <w:pPr>
        <w:pStyle w:val="ListParagraph"/>
        <w:ind w:left="0"/>
        <w:jc w:val="center"/>
        <w:rPr>
          <w:rFonts w:ascii="Arial" w:hAnsi="Arial" w:cs="Arial"/>
        </w:rPr>
      </w:pPr>
      <w:r>
        <w:rPr>
          <w:rFonts w:ascii="Arial" w:hAnsi="Arial" w:cs="Arial"/>
        </w:rPr>
        <w:br w:type="page"/>
      </w:r>
    </w:p>
    <w:p w:rsidR="001725AE" w:rsidRDefault="001725AE" w:rsidP="001725AE">
      <w:pPr>
        <w:pStyle w:val="ListParagraph"/>
        <w:ind w:left="0"/>
        <w:jc w:val="center"/>
        <w:rPr>
          <w:rFonts w:ascii="Arial" w:hAnsi="Arial" w:cs="Arial"/>
        </w:rPr>
        <w:sectPr w:rsidR="001725AE" w:rsidSect="001725AE">
          <w:type w:val="continuous"/>
          <w:pgSz w:w="16839" w:h="23814" w:code="8"/>
          <w:pgMar w:top="1417" w:right="1417" w:bottom="1134" w:left="1417" w:header="708" w:footer="708" w:gutter="0"/>
          <w:cols w:num="2" w:space="708"/>
          <w:docGrid w:linePitch="360"/>
        </w:sectPr>
      </w:pPr>
    </w:p>
    <w:p w:rsidR="001725AE" w:rsidRDefault="001725AE" w:rsidP="001725AE">
      <w:pPr>
        <w:pStyle w:val="ListParagraph"/>
        <w:ind w:left="0"/>
        <w:jc w:val="center"/>
        <w:rPr>
          <w:rFonts w:ascii="Arial" w:hAnsi="Arial" w:cs="Arial"/>
        </w:rPr>
      </w:pPr>
    </w:p>
    <w:p w:rsidR="001725AE" w:rsidRDefault="001725AE" w:rsidP="001725AE">
      <w:pPr>
        <w:pStyle w:val="ListParagraph"/>
        <w:ind w:left="0"/>
        <w:jc w:val="center"/>
        <w:rPr>
          <w:rFonts w:ascii="Arial" w:hAnsi="Arial" w:cs="Arial"/>
        </w:rPr>
      </w:pPr>
    </w:p>
    <w:p w:rsidR="001725AE" w:rsidRDefault="001725AE" w:rsidP="001725AE">
      <w:pPr>
        <w:pStyle w:val="ListParagraph"/>
        <w:ind w:left="0"/>
        <w:jc w:val="center"/>
        <w:rPr>
          <w:rFonts w:ascii="Arial" w:hAnsi="Arial" w:cs="Arial"/>
        </w:rPr>
      </w:pPr>
    </w:p>
    <w:p w:rsidR="001725AE" w:rsidRDefault="001725AE" w:rsidP="001725AE">
      <w:pPr>
        <w:pStyle w:val="ListParagraph"/>
        <w:ind w:left="0"/>
        <w:jc w:val="center"/>
        <w:rPr>
          <w:rFonts w:ascii="Arial" w:hAnsi="Arial" w:cs="Arial"/>
        </w:rPr>
      </w:pPr>
    </w:p>
    <w:p w:rsidR="001725AE" w:rsidRDefault="001725AE" w:rsidP="001725AE">
      <w:pPr>
        <w:pStyle w:val="ListParagraph"/>
        <w:ind w:left="0"/>
        <w:jc w:val="center"/>
        <w:rPr>
          <w:rFonts w:ascii="Arial" w:hAnsi="Arial" w:cs="Arial"/>
        </w:rPr>
      </w:pPr>
    </w:p>
    <w:p w:rsidR="001725AE" w:rsidRDefault="001725AE" w:rsidP="001725AE">
      <w:pPr>
        <w:pStyle w:val="ListParagraph"/>
        <w:ind w:left="0"/>
        <w:jc w:val="center"/>
        <w:rPr>
          <w:rFonts w:ascii="Arial" w:hAnsi="Arial" w:cs="Arial"/>
        </w:rPr>
      </w:pPr>
      <w:r>
        <w:rPr>
          <w:rFonts w:ascii="Arial" w:hAnsi="Arial" w:cs="Arial"/>
        </w:rPr>
        <w:t>Maps:</w:t>
      </w:r>
    </w:p>
    <w:tbl>
      <w:tblPr>
        <w:tblW w:w="0" w:type="auto"/>
        <w:jc w:val="center"/>
        <w:tblLook w:val="04A0" w:firstRow="1" w:lastRow="0" w:firstColumn="1" w:lastColumn="0" w:noHBand="0" w:noVBand="1"/>
      </w:tblPr>
      <w:tblGrid>
        <w:gridCol w:w="4644"/>
        <w:gridCol w:w="4644"/>
      </w:tblGrid>
      <w:tr w:rsidR="001725AE" w:rsidRPr="00FD67A5" w:rsidTr="001725AE">
        <w:trPr>
          <w:jc w:val="center"/>
        </w:trPr>
        <w:tc>
          <w:tcPr>
            <w:tcW w:w="4644" w:type="dxa"/>
            <w:shd w:val="clear" w:color="auto" w:fill="auto"/>
          </w:tcPr>
          <w:p w:rsidR="001725AE" w:rsidRPr="00FD67A5" w:rsidRDefault="001725AE" w:rsidP="001725AE">
            <w:pPr>
              <w:pStyle w:val="ListParagraph"/>
              <w:ind w:left="0"/>
              <w:jc w:val="center"/>
              <w:rPr>
                <w:rFonts w:ascii="Arial" w:hAnsi="Arial" w:cs="Arial"/>
              </w:rPr>
            </w:pPr>
            <w:r>
              <w:rPr>
                <w:noProof/>
                <w:lang w:eastAsia="en-GB"/>
              </w:rPr>
              <w:drawing>
                <wp:inline distT="0" distB="0" distL="0" distR="0" wp14:anchorId="73A75144" wp14:editId="74E5985C">
                  <wp:extent cx="2616835" cy="2239010"/>
                  <wp:effectExtent l="0" t="0" r="0" b="889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6835" cy="2239010"/>
                          </a:xfrm>
                          <a:prstGeom prst="rect">
                            <a:avLst/>
                          </a:prstGeom>
                          <a:noFill/>
                          <a:ln>
                            <a:noFill/>
                          </a:ln>
                        </pic:spPr>
                      </pic:pic>
                    </a:graphicData>
                  </a:graphic>
                </wp:inline>
              </w:drawing>
            </w:r>
          </w:p>
        </w:tc>
        <w:tc>
          <w:tcPr>
            <w:tcW w:w="4644" w:type="dxa"/>
            <w:shd w:val="clear" w:color="auto" w:fill="auto"/>
          </w:tcPr>
          <w:p w:rsidR="001725AE" w:rsidRPr="00FD67A5" w:rsidRDefault="001725AE" w:rsidP="001725AE">
            <w:pPr>
              <w:pStyle w:val="ListParagraph"/>
              <w:ind w:left="0"/>
              <w:jc w:val="center"/>
              <w:rPr>
                <w:rFonts w:ascii="Arial" w:hAnsi="Arial" w:cs="Arial"/>
              </w:rPr>
            </w:pPr>
            <w:r>
              <w:rPr>
                <w:noProof/>
                <w:lang w:eastAsia="en-GB"/>
              </w:rPr>
              <w:drawing>
                <wp:inline distT="0" distB="0" distL="0" distR="0" wp14:anchorId="2712E89A" wp14:editId="1B721412">
                  <wp:extent cx="2175510" cy="227012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1">
                            <a:extLst>
                              <a:ext uri="{28A0092B-C50C-407E-A947-70E740481C1C}">
                                <a14:useLocalDpi xmlns:a14="http://schemas.microsoft.com/office/drawing/2010/main" val="0"/>
                              </a:ext>
                            </a:extLst>
                          </a:blip>
                          <a:srcRect l="15031" t="4565" r="12700" b="10321"/>
                          <a:stretch>
                            <a:fillRect/>
                          </a:stretch>
                        </pic:blipFill>
                        <pic:spPr bwMode="auto">
                          <a:xfrm>
                            <a:off x="0" y="0"/>
                            <a:ext cx="2175510" cy="2270125"/>
                          </a:xfrm>
                          <a:prstGeom prst="rect">
                            <a:avLst/>
                          </a:prstGeom>
                          <a:noFill/>
                          <a:ln>
                            <a:noFill/>
                          </a:ln>
                        </pic:spPr>
                      </pic:pic>
                    </a:graphicData>
                  </a:graphic>
                </wp:inline>
              </w:drawing>
            </w:r>
          </w:p>
        </w:tc>
      </w:tr>
    </w:tbl>
    <w:p w:rsidR="001725AE" w:rsidRDefault="001725AE" w:rsidP="001725AE">
      <w:pPr>
        <w:pStyle w:val="ListParagraph"/>
        <w:ind w:left="0"/>
        <w:jc w:val="center"/>
        <w:rPr>
          <w:rFonts w:ascii="Arial" w:hAnsi="Arial" w:cs="Arial"/>
        </w:rPr>
      </w:pPr>
    </w:p>
    <w:p w:rsidR="001725AE" w:rsidRDefault="001725AE" w:rsidP="001725AE">
      <w:pPr>
        <w:pStyle w:val="ListParagraph"/>
        <w:ind w:left="0"/>
        <w:jc w:val="center"/>
        <w:rPr>
          <w:rFonts w:ascii="Arial" w:hAnsi="Arial" w:cs="Arial"/>
        </w:rPr>
      </w:pPr>
    </w:p>
    <w:p w:rsidR="001725AE" w:rsidRDefault="001725AE" w:rsidP="001725AE">
      <w:pPr>
        <w:pStyle w:val="ListParagraph"/>
        <w:ind w:left="0"/>
        <w:jc w:val="center"/>
        <w:rPr>
          <w:rFonts w:ascii="Arial" w:hAnsi="Arial" w:cs="Arial"/>
        </w:rPr>
      </w:pPr>
    </w:p>
    <w:p w:rsidR="001725AE" w:rsidRDefault="001725AE" w:rsidP="001725AE">
      <w:pPr>
        <w:pStyle w:val="ListParagraph"/>
        <w:ind w:left="0"/>
        <w:jc w:val="center"/>
        <w:rPr>
          <w:rFonts w:ascii="Arial" w:hAnsi="Arial" w:cs="Arial"/>
        </w:rPr>
      </w:pPr>
    </w:p>
    <w:p w:rsidR="001725AE" w:rsidRDefault="001725AE" w:rsidP="001725AE">
      <w:pPr>
        <w:pStyle w:val="ListParagraph"/>
        <w:ind w:left="0"/>
        <w:jc w:val="center"/>
        <w:rPr>
          <w:rFonts w:ascii="Arial" w:hAnsi="Arial" w:cs="Arial"/>
        </w:rPr>
      </w:pPr>
    </w:p>
    <w:p w:rsidR="001725AE" w:rsidRDefault="001725AE" w:rsidP="001725AE">
      <w:pPr>
        <w:pStyle w:val="ListParagraph"/>
        <w:ind w:left="0"/>
        <w:jc w:val="center"/>
        <w:rPr>
          <w:rFonts w:ascii="Arial" w:hAnsi="Arial" w:cs="Arial"/>
        </w:rPr>
      </w:pPr>
    </w:p>
    <w:p w:rsidR="001725AE" w:rsidRDefault="001725AE" w:rsidP="001725AE">
      <w:pPr>
        <w:pStyle w:val="ListParagraph"/>
        <w:ind w:left="0"/>
        <w:jc w:val="center"/>
        <w:rPr>
          <w:rFonts w:ascii="Arial" w:hAnsi="Arial" w:cs="Arial"/>
        </w:rPr>
      </w:pPr>
    </w:p>
    <w:p w:rsidR="001725AE" w:rsidRDefault="001725AE" w:rsidP="001725AE">
      <w:pPr>
        <w:pStyle w:val="ListParagraph"/>
        <w:ind w:left="0"/>
        <w:jc w:val="center"/>
        <w:rPr>
          <w:rFonts w:ascii="Arial" w:hAnsi="Arial" w:cs="Arial"/>
        </w:rPr>
      </w:pPr>
      <w:r>
        <w:rPr>
          <w:rFonts w:ascii="Arial" w:hAnsi="Arial" w:cs="Arial"/>
          <w:noProof/>
          <w:lang w:eastAsia="en-GB"/>
        </w:rPr>
        <w:drawing>
          <wp:inline distT="0" distB="0" distL="0" distR="0" wp14:anchorId="2EFF768E" wp14:editId="1973FB9B">
            <wp:extent cx="4808220" cy="337375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2">
                      <a:extLst>
                        <a:ext uri="{28A0092B-C50C-407E-A947-70E740481C1C}">
                          <a14:useLocalDpi xmlns:a14="http://schemas.microsoft.com/office/drawing/2010/main" val="0"/>
                        </a:ext>
                      </a:extLst>
                    </a:blip>
                    <a:srcRect l="14091" t="17239" r="29210" b="12199"/>
                    <a:stretch>
                      <a:fillRect/>
                    </a:stretch>
                  </pic:blipFill>
                  <pic:spPr bwMode="auto">
                    <a:xfrm>
                      <a:off x="0" y="0"/>
                      <a:ext cx="4808220" cy="3373755"/>
                    </a:xfrm>
                    <a:prstGeom prst="rect">
                      <a:avLst/>
                    </a:prstGeom>
                    <a:noFill/>
                    <a:ln>
                      <a:noFill/>
                    </a:ln>
                  </pic:spPr>
                </pic:pic>
              </a:graphicData>
            </a:graphic>
          </wp:inline>
        </w:drawing>
      </w:r>
    </w:p>
    <w:p w:rsidR="001B1088" w:rsidRDefault="001B1088" w:rsidP="001725AE"/>
    <w:p w:rsidR="001725AE" w:rsidRDefault="001725AE" w:rsidP="001725AE"/>
    <w:p w:rsidR="001725AE" w:rsidRPr="001725AE" w:rsidRDefault="001725AE" w:rsidP="001725AE">
      <w:pPr>
        <w:jc w:val="right"/>
        <w:rPr>
          <w:rFonts w:ascii="Arial" w:hAnsi="Arial" w:cs="Arial"/>
          <w:b/>
        </w:rPr>
      </w:pPr>
      <w:r w:rsidRPr="001725AE">
        <w:rPr>
          <w:rFonts w:ascii="Arial" w:hAnsi="Arial" w:cs="Arial"/>
          <w:b/>
        </w:rPr>
        <w:t>Page 2 Gillow Heath Recreation Ground</w:t>
      </w:r>
    </w:p>
    <w:sectPr w:rsidR="001725AE" w:rsidRPr="001725AE" w:rsidSect="001B1088">
      <w:type w:val="continuous"/>
      <w:pgSz w:w="16839" w:h="23814" w:code="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5089" w:rsidRDefault="002C5089" w:rsidP="003E3043">
      <w:r>
        <w:separator/>
      </w:r>
    </w:p>
  </w:endnote>
  <w:endnote w:type="continuationSeparator" w:id="0">
    <w:p w:rsidR="002C5089" w:rsidRDefault="002C5089" w:rsidP="003E3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F30" w:rsidRDefault="00B90F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F30" w:rsidRDefault="00B90F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F30" w:rsidRDefault="00B90F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5089" w:rsidRDefault="002C5089" w:rsidP="003E3043">
      <w:r>
        <w:separator/>
      </w:r>
    </w:p>
  </w:footnote>
  <w:footnote w:type="continuationSeparator" w:id="0">
    <w:p w:rsidR="002C5089" w:rsidRDefault="002C5089" w:rsidP="003E30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F30" w:rsidRDefault="00B90F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F30" w:rsidRDefault="00B90F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F30" w:rsidRDefault="00B90F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27758"/>
    <w:multiLevelType w:val="hybridMultilevel"/>
    <w:tmpl w:val="BA8633C6"/>
    <w:lvl w:ilvl="0" w:tplc="AB22B3E0">
      <w:start w:val="21"/>
      <w:numFmt w:val="decimal"/>
      <w:lvlText w:val="%1."/>
      <w:lvlJc w:val="left"/>
      <w:pPr>
        <w:ind w:left="10566" w:hanging="360"/>
      </w:pPr>
      <w:rPr>
        <w:rFonts w:hint="default"/>
        <w:b/>
      </w:rPr>
    </w:lvl>
    <w:lvl w:ilvl="1" w:tplc="08090019" w:tentative="1">
      <w:start w:val="1"/>
      <w:numFmt w:val="lowerLetter"/>
      <w:lvlText w:val="%2."/>
      <w:lvlJc w:val="left"/>
      <w:pPr>
        <w:ind w:left="11286" w:hanging="360"/>
      </w:pPr>
    </w:lvl>
    <w:lvl w:ilvl="2" w:tplc="0809001B" w:tentative="1">
      <w:start w:val="1"/>
      <w:numFmt w:val="lowerRoman"/>
      <w:lvlText w:val="%3."/>
      <w:lvlJc w:val="right"/>
      <w:pPr>
        <w:ind w:left="12006" w:hanging="180"/>
      </w:pPr>
    </w:lvl>
    <w:lvl w:ilvl="3" w:tplc="0809000F" w:tentative="1">
      <w:start w:val="1"/>
      <w:numFmt w:val="decimal"/>
      <w:lvlText w:val="%4."/>
      <w:lvlJc w:val="left"/>
      <w:pPr>
        <w:ind w:left="12726" w:hanging="360"/>
      </w:pPr>
    </w:lvl>
    <w:lvl w:ilvl="4" w:tplc="08090019" w:tentative="1">
      <w:start w:val="1"/>
      <w:numFmt w:val="lowerLetter"/>
      <w:lvlText w:val="%5."/>
      <w:lvlJc w:val="left"/>
      <w:pPr>
        <w:ind w:left="13446" w:hanging="360"/>
      </w:pPr>
    </w:lvl>
    <w:lvl w:ilvl="5" w:tplc="0809001B" w:tentative="1">
      <w:start w:val="1"/>
      <w:numFmt w:val="lowerRoman"/>
      <w:lvlText w:val="%6."/>
      <w:lvlJc w:val="right"/>
      <w:pPr>
        <w:ind w:left="14166" w:hanging="180"/>
      </w:pPr>
    </w:lvl>
    <w:lvl w:ilvl="6" w:tplc="0809000F" w:tentative="1">
      <w:start w:val="1"/>
      <w:numFmt w:val="decimal"/>
      <w:lvlText w:val="%7."/>
      <w:lvlJc w:val="left"/>
      <w:pPr>
        <w:ind w:left="14886" w:hanging="360"/>
      </w:pPr>
    </w:lvl>
    <w:lvl w:ilvl="7" w:tplc="08090019" w:tentative="1">
      <w:start w:val="1"/>
      <w:numFmt w:val="lowerLetter"/>
      <w:lvlText w:val="%8."/>
      <w:lvlJc w:val="left"/>
      <w:pPr>
        <w:ind w:left="15606" w:hanging="360"/>
      </w:pPr>
    </w:lvl>
    <w:lvl w:ilvl="8" w:tplc="0809001B" w:tentative="1">
      <w:start w:val="1"/>
      <w:numFmt w:val="lowerRoman"/>
      <w:lvlText w:val="%9."/>
      <w:lvlJc w:val="right"/>
      <w:pPr>
        <w:ind w:left="16326" w:hanging="180"/>
      </w:pPr>
    </w:lvl>
  </w:abstractNum>
  <w:abstractNum w:abstractNumId="1" w15:restartNumberingAfterBreak="0">
    <w:nsid w:val="092C2000"/>
    <w:multiLevelType w:val="hybridMultilevel"/>
    <w:tmpl w:val="59F0B678"/>
    <w:lvl w:ilvl="0" w:tplc="98F0D206">
      <w:start w:val="25"/>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FF84EDB"/>
    <w:multiLevelType w:val="hybridMultilevel"/>
    <w:tmpl w:val="D390B254"/>
    <w:lvl w:ilvl="0" w:tplc="E28EDFF4">
      <w:start w:val="27"/>
      <w:numFmt w:val="decimal"/>
      <w:lvlText w:val="%1."/>
      <w:lvlJc w:val="left"/>
      <w:pPr>
        <w:ind w:left="360" w:hanging="360"/>
      </w:pPr>
      <w:rPr>
        <w:rFonts w:ascii="Arial" w:hAnsi="Arial" w:cs="Arial" w:hint="default"/>
        <w:b/>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6B7195"/>
    <w:multiLevelType w:val="hybridMultilevel"/>
    <w:tmpl w:val="D75C9E9C"/>
    <w:lvl w:ilvl="0" w:tplc="5BFAF126">
      <w:start w:val="29"/>
      <w:numFmt w:val="decimal"/>
      <w:lvlText w:val="%1."/>
      <w:lvlJc w:val="left"/>
      <w:pPr>
        <w:ind w:left="360" w:hanging="360"/>
      </w:pPr>
      <w:rPr>
        <w:rFonts w:ascii="Arial" w:hAnsi="Arial" w:cs="Arial" w:hint="default"/>
        <w:b/>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2E7797"/>
    <w:multiLevelType w:val="hybridMultilevel"/>
    <w:tmpl w:val="715AFFF0"/>
    <w:lvl w:ilvl="0" w:tplc="25FE0836">
      <w:start w:val="17"/>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434845"/>
    <w:multiLevelType w:val="hybridMultilevel"/>
    <w:tmpl w:val="9B128070"/>
    <w:lvl w:ilvl="0" w:tplc="686EA298">
      <w:start w:val="25"/>
      <w:numFmt w:val="decimal"/>
      <w:lvlText w:val="%1."/>
      <w:lvlJc w:val="left"/>
      <w:pPr>
        <w:ind w:left="360" w:hanging="360"/>
      </w:pPr>
      <w:rPr>
        <w:rFonts w:ascii="Arial" w:hAnsi="Arial" w:cs="Arial" w:hint="default"/>
        <w:b/>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3B0D68"/>
    <w:multiLevelType w:val="hybridMultilevel"/>
    <w:tmpl w:val="F3EAFABC"/>
    <w:lvl w:ilvl="0" w:tplc="98F0D206">
      <w:start w:val="25"/>
      <w:numFmt w:val="decimal"/>
      <w:lvlText w:val="%1."/>
      <w:lvlJc w:val="left"/>
      <w:pPr>
        <w:ind w:left="108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17239D"/>
    <w:multiLevelType w:val="hybridMultilevel"/>
    <w:tmpl w:val="EBEC622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D64C0A"/>
    <w:multiLevelType w:val="hybridMultilevel"/>
    <w:tmpl w:val="DB6074F2"/>
    <w:lvl w:ilvl="0" w:tplc="DE52A548">
      <w:start w:val="23"/>
      <w:numFmt w:val="decimal"/>
      <w:lvlText w:val="%1."/>
      <w:lvlJc w:val="left"/>
      <w:pPr>
        <w:ind w:left="360" w:hanging="360"/>
      </w:pPr>
      <w:rPr>
        <w:rFonts w:ascii="Arial" w:hAnsi="Arial" w:cs="Arial" w:hint="default"/>
        <w:b/>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EE2418"/>
    <w:multiLevelType w:val="hybridMultilevel"/>
    <w:tmpl w:val="4E7C3B52"/>
    <w:lvl w:ilvl="0" w:tplc="047452B2">
      <w:start w:val="1"/>
      <w:numFmt w:val="decimal"/>
      <w:lvlText w:val="%1."/>
      <w:lvlJc w:val="left"/>
      <w:pPr>
        <w:ind w:left="360" w:hanging="360"/>
      </w:pPr>
      <w:rPr>
        <w:rFonts w:ascii="Arial" w:hAnsi="Arial" w:cs="Arial" w:hint="default"/>
        <w:b/>
        <w:sz w:val="32"/>
        <w:szCs w:val="3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B1256F4"/>
    <w:multiLevelType w:val="hybridMultilevel"/>
    <w:tmpl w:val="CA5470AC"/>
    <w:lvl w:ilvl="0" w:tplc="77F09D3E">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A6C345D"/>
    <w:multiLevelType w:val="hybridMultilevel"/>
    <w:tmpl w:val="68921BF8"/>
    <w:lvl w:ilvl="0" w:tplc="55B6986E">
      <w:start w:val="16"/>
      <w:numFmt w:val="decimal"/>
      <w:lvlText w:val="%1."/>
      <w:lvlJc w:val="left"/>
      <w:pPr>
        <w:ind w:left="360" w:hanging="360"/>
      </w:pPr>
      <w:rPr>
        <w:rFonts w:hint="default"/>
        <w:sz w:val="32"/>
        <w:szCs w:val="3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8A966B2"/>
    <w:multiLevelType w:val="hybridMultilevel"/>
    <w:tmpl w:val="3724C040"/>
    <w:lvl w:ilvl="0" w:tplc="CA828692">
      <w:start w:val="34"/>
      <w:numFmt w:val="decimal"/>
      <w:lvlText w:val="%1."/>
      <w:lvlJc w:val="left"/>
      <w:pPr>
        <w:ind w:left="360" w:hanging="360"/>
      </w:pPr>
      <w:rPr>
        <w:rFonts w:ascii="Arial" w:hAnsi="Arial" w:cs="Arial" w:hint="default"/>
        <w:b/>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C331CC9"/>
    <w:multiLevelType w:val="hybridMultilevel"/>
    <w:tmpl w:val="71A08B7C"/>
    <w:lvl w:ilvl="0" w:tplc="9AFC41E6">
      <w:start w:val="24"/>
      <w:numFmt w:val="decimal"/>
      <w:lvlText w:val="%1."/>
      <w:lvlJc w:val="left"/>
      <w:pPr>
        <w:ind w:left="360" w:hanging="360"/>
      </w:pPr>
      <w:rPr>
        <w:rFonts w:ascii="Arial" w:hAnsi="Arial" w:cs="Arial" w:hint="default"/>
        <w:b/>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CBC4466"/>
    <w:multiLevelType w:val="hybridMultilevel"/>
    <w:tmpl w:val="1B90D444"/>
    <w:lvl w:ilvl="0" w:tplc="D3A64054">
      <w:start w:val="13"/>
      <w:numFmt w:val="decimal"/>
      <w:lvlText w:val="%1."/>
      <w:lvlJc w:val="left"/>
      <w:pPr>
        <w:ind w:left="720" w:hanging="360"/>
      </w:pPr>
      <w:rPr>
        <w:rFonts w:ascii="Arial" w:hAnsi="Arial" w:cs="Arial" w:hint="default"/>
        <w:b/>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9B02772"/>
    <w:multiLevelType w:val="hybridMultilevel"/>
    <w:tmpl w:val="8710DACA"/>
    <w:lvl w:ilvl="0" w:tplc="16120F02">
      <w:start w:val="30"/>
      <w:numFmt w:val="decimal"/>
      <w:lvlText w:val="%1."/>
      <w:lvlJc w:val="left"/>
      <w:pPr>
        <w:ind w:left="360" w:hanging="360"/>
      </w:pPr>
      <w:rPr>
        <w:rFonts w:ascii="Arial" w:hAnsi="Arial" w:cs="Arial" w:hint="default"/>
        <w:b/>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A6F3473"/>
    <w:multiLevelType w:val="hybridMultilevel"/>
    <w:tmpl w:val="D4EC21CE"/>
    <w:lvl w:ilvl="0" w:tplc="CCF8F530">
      <w:start w:val="49"/>
      <w:numFmt w:val="decimal"/>
      <w:lvlText w:val="%1."/>
      <w:lvlJc w:val="left"/>
      <w:pPr>
        <w:ind w:left="720" w:hanging="360"/>
      </w:pPr>
      <w:rPr>
        <w:rFonts w:ascii="Arial" w:hAnsi="Arial"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BB2470"/>
    <w:multiLevelType w:val="hybridMultilevel"/>
    <w:tmpl w:val="D4C8BAC6"/>
    <w:lvl w:ilvl="0" w:tplc="00528A4A">
      <w:start w:val="34"/>
      <w:numFmt w:val="decimal"/>
      <w:lvlText w:val="%1."/>
      <w:lvlJc w:val="left"/>
      <w:pPr>
        <w:ind w:left="2628" w:hanging="360"/>
      </w:pPr>
      <w:rPr>
        <w:rFonts w:ascii="Arial" w:hAnsi="Arial" w:cs="Arial" w:hint="default"/>
        <w:b/>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num w:numId="1">
    <w:abstractNumId w:val="9"/>
  </w:num>
  <w:num w:numId="2">
    <w:abstractNumId w:val="10"/>
  </w:num>
  <w:num w:numId="3">
    <w:abstractNumId w:val="14"/>
  </w:num>
  <w:num w:numId="4">
    <w:abstractNumId w:val="11"/>
  </w:num>
  <w:num w:numId="5">
    <w:abstractNumId w:val="4"/>
  </w:num>
  <w:num w:numId="6">
    <w:abstractNumId w:val="0"/>
  </w:num>
  <w:num w:numId="7">
    <w:abstractNumId w:val="8"/>
  </w:num>
  <w:num w:numId="8">
    <w:abstractNumId w:val="13"/>
  </w:num>
  <w:num w:numId="9">
    <w:abstractNumId w:val="5"/>
  </w:num>
  <w:num w:numId="10">
    <w:abstractNumId w:val="1"/>
  </w:num>
  <w:num w:numId="11">
    <w:abstractNumId w:val="2"/>
  </w:num>
  <w:num w:numId="12">
    <w:abstractNumId w:val="3"/>
  </w:num>
  <w:num w:numId="13">
    <w:abstractNumId w:val="15"/>
  </w:num>
  <w:num w:numId="14">
    <w:abstractNumId w:val="7"/>
  </w:num>
  <w:num w:numId="15">
    <w:abstractNumId w:val="6"/>
  </w:num>
  <w:num w:numId="16">
    <w:abstractNumId w:val="17"/>
  </w:num>
  <w:num w:numId="17">
    <w:abstractNumId w:val="12"/>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4E70"/>
    <w:rsid w:val="00017F3B"/>
    <w:rsid w:val="000220C8"/>
    <w:rsid w:val="000347BA"/>
    <w:rsid w:val="000D7541"/>
    <w:rsid w:val="000E1227"/>
    <w:rsid w:val="001725AE"/>
    <w:rsid w:val="00173E89"/>
    <w:rsid w:val="001A2F76"/>
    <w:rsid w:val="001B1088"/>
    <w:rsid w:val="001F24A5"/>
    <w:rsid w:val="0021749D"/>
    <w:rsid w:val="00242B10"/>
    <w:rsid w:val="00266ADD"/>
    <w:rsid w:val="002A4B1A"/>
    <w:rsid w:val="002C2CD4"/>
    <w:rsid w:val="002C5089"/>
    <w:rsid w:val="00313A17"/>
    <w:rsid w:val="00317323"/>
    <w:rsid w:val="00364F11"/>
    <w:rsid w:val="00373CFC"/>
    <w:rsid w:val="00374E70"/>
    <w:rsid w:val="0039099D"/>
    <w:rsid w:val="003E3043"/>
    <w:rsid w:val="003E4520"/>
    <w:rsid w:val="0041773E"/>
    <w:rsid w:val="004317E5"/>
    <w:rsid w:val="00431AA1"/>
    <w:rsid w:val="00433B32"/>
    <w:rsid w:val="00435743"/>
    <w:rsid w:val="0048171A"/>
    <w:rsid w:val="00525335"/>
    <w:rsid w:val="00561BD4"/>
    <w:rsid w:val="00622340"/>
    <w:rsid w:val="00636EA6"/>
    <w:rsid w:val="00675CCC"/>
    <w:rsid w:val="0068259F"/>
    <w:rsid w:val="006A3735"/>
    <w:rsid w:val="006E45B9"/>
    <w:rsid w:val="00707BA7"/>
    <w:rsid w:val="007D35FF"/>
    <w:rsid w:val="00817192"/>
    <w:rsid w:val="008672BC"/>
    <w:rsid w:val="0087182D"/>
    <w:rsid w:val="008B2273"/>
    <w:rsid w:val="008B3CE3"/>
    <w:rsid w:val="008D4910"/>
    <w:rsid w:val="00931FAD"/>
    <w:rsid w:val="009341DA"/>
    <w:rsid w:val="00971902"/>
    <w:rsid w:val="009F176A"/>
    <w:rsid w:val="00A040A0"/>
    <w:rsid w:val="00A13E05"/>
    <w:rsid w:val="00A9695F"/>
    <w:rsid w:val="00AC133A"/>
    <w:rsid w:val="00AC1652"/>
    <w:rsid w:val="00AD548A"/>
    <w:rsid w:val="00AF3B2E"/>
    <w:rsid w:val="00B42B14"/>
    <w:rsid w:val="00B507F9"/>
    <w:rsid w:val="00B739E0"/>
    <w:rsid w:val="00B763D2"/>
    <w:rsid w:val="00B90F30"/>
    <w:rsid w:val="00BF6EE4"/>
    <w:rsid w:val="00C14ED4"/>
    <w:rsid w:val="00C15C4F"/>
    <w:rsid w:val="00C3592E"/>
    <w:rsid w:val="00C4059A"/>
    <w:rsid w:val="00C579E5"/>
    <w:rsid w:val="00C84265"/>
    <w:rsid w:val="00CA4BBA"/>
    <w:rsid w:val="00D24D83"/>
    <w:rsid w:val="00D45679"/>
    <w:rsid w:val="00D56EB6"/>
    <w:rsid w:val="00D64919"/>
    <w:rsid w:val="00DB73D0"/>
    <w:rsid w:val="00DE4A9D"/>
    <w:rsid w:val="00E403C7"/>
    <w:rsid w:val="00E72B1D"/>
    <w:rsid w:val="00EB2024"/>
    <w:rsid w:val="00EC7478"/>
    <w:rsid w:val="00EF648A"/>
    <w:rsid w:val="00F71E07"/>
    <w:rsid w:val="00FE4C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1C4DACC-988F-44D1-991F-1AFFC72B8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3043"/>
    <w:pPr>
      <w:spacing w:after="0" w:line="240" w:lineRule="auto"/>
    </w:pPr>
    <w:rPr>
      <w:rFonts w:ascii="Times New Roman" w:eastAsia="Times New Roman" w:hAnsi="Times New Roman" w:cs="Times New Roman"/>
      <w:sz w:val="24"/>
      <w:szCs w:val="24"/>
      <w:lang w:eastAsia="de-DE"/>
    </w:rPr>
  </w:style>
  <w:style w:type="paragraph" w:styleId="Heading1">
    <w:name w:val="heading 1"/>
    <w:basedOn w:val="Normal"/>
    <w:next w:val="Normal"/>
    <w:link w:val="Heading1Char"/>
    <w:qFormat/>
    <w:rsid w:val="0048171A"/>
    <w:pPr>
      <w:keepNext/>
      <w:spacing w:before="240" w:after="60"/>
      <w:outlineLvl w:val="0"/>
    </w:pPr>
    <w:rPr>
      <w:rFonts w:ascii="Calibri Light"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4E70"/>
    <w:rPr>
      <w:rFonts w:ascii="Tahoma" w:hAnsi="Tahoma" w:cs="Tahoma"/>
      <w:sz w:val="16"/>
      <w:szCs w:val="16"/>
    </w:rPr>
  </w:style>
  <w:style w:type="character" w:customStyle="1" w:styleId="BalloonTextChar">
    <w:name w:val="Balloon Text Char"/>
    <w:basedOn w:val="DefaultParagraphFont"/>
    <w:link w:val="BalloonText"/>
    <w:uiPriority w:val="99"/>
    <w:semiHidden/>
    <w:rsid w:val="00374E70"/>
    <w:rPr>
      <w:rFonts w:ascii="Tahoma" w:hAnsi="Tahoma" w:cs="Tahoma"/>
      <w:sz w:val="16"/>
      <w:szCs w:val="16"/>
    </w:rPr>
  </w:style>
  <w:style w:type="paragraph" w:styleId="ListParagraph">
    <w:name w:val="List Paragraph"/>
    <w:basedOn w:val="Normal"/>
    <w:uiPriority w:val="34"/>
    <w:qFormat/>
    <w:rsid w:val="003E3043"/>
    <w:pPr>
      <w:ind w:left="720"/>
    </w:pPr>
  </w:style>
  <w:style w:type="paragraph" w:styleId="Header">
    <w:name w:val="header"/>
    <w:basedOn w:val="Normal"/>
    <w:link w:val="HeaderChar"/>
    <w:uiPriority w:val="99"/>
    <w:unhideWhenUsed/>
    <w:rsid w:val="003E3043"/>
    <w:pPr>
      <w:tabs>
        <w:tab w:val="center" w:pos="4513"/>
        <w:tab w:val="right" w:pos="9026"/>
      </w:tabs>
    </w:pPr>
  </w:style>
  <w:style w:type="character" w:customStyle="1" w:styleId="HeaderChar">
    <w:name w:val="Header Char"/>
    <w:basedOn w:val="DefaultParagraphFont"/>
    <w:link w:val="Header"/>
    <w:uiPriority w:val="99"/>
    <w:rsid w:val="003E3043"/>
    <w:rPr>
      <w:rFonts w:ascii="Times New Roman" w:eastAsia="Times New Roman" w:hAnsi="Times New Roman" w:cs="Times New Roman"/>
      <w:sz w:val="24"/>
      <w:szCs w:val="24"/>
      <w:lang w:eastAsia="de-DE"/>
    </w:rPr>
  </w:style>
  <w:style w:type="paragraph" w:styleId="Footer">
    <w:name w:val="footer"/>
    <w:basedOn w:val="Normal"/>
    <w:link w:val="FooterChar"/>
    <w:uiPriority w:val="99"/>
    <w:unhideWhenUsed/>
    <w:rsid w:val="003E3043"/>
    <w:pPr>
      <w:tabs>
        <w:tab w:val="center" w:pos="4513"/>
        <w:tab w:val="right" w:pos="9026"/>
      </w:tabs>
    </w:pPr>
  </w:style>
  <w:style w:type="character" w:customStyle="1" w:styleId="FooterChar">
    <w:name w:val="Footer Char"/>
    <w:basedOn w:val="DefaultParagraphFont"/>
    <w:link w:val="Footer"/>
    <w:uiPriority w:val="99"/>
    <w:rsid w:val="003E3043"/>
    <w:rPr>
      <w:rFonts w:ascii="Times New Roman" w:eastAsia="Times New Roman" w:hAnsi="Times New Roman" w:cs="Times New Roman"/>
      <w:sz w:val="24"/>
      <w:szCs w:val="24"/>
      <w:lang w:eastAsia="de-DE"/>
    </w:rPr>
  </w:style>
  <w:style w:type="character" w:customStyle="1" w:styleId="Heading1Char">
    <w:name w:val="Heading 1 Char"/>
    <w:basedOn w:val="DefaultParagraphFont"/>
    <w:link w:val="Heading1"/>
    <w:rsid w:val="0048171A"/>
    <w:rPr>
      <w:rFonts w:ascii="Calibri Light" w:eastAsia="Times New Roman" w:hAnsi="Calibri Light" w:cs="Times New Roman"/>
      <w:b/>
      <w:bCs/>
      <w:kern w:val="32"/>
      <w:sz w:val="32"/>
      <w:szCs w:val="32"/>
      <w:lang w:eastAsia="de-DE"/>
    </w:rPr>
  </w:style>
  <w:style w:type="paragraph" w:styleId="NormalWeb">
    <w:name w:val="Normal (Web)"/>
    <w:basedOn w:val="Normal"/>
    <w:uiPriority w:val="99"/>
    <w:unhideWhenUsed/>
    <w:rsid w:val="0048171A"/>
    <w:pPr>
      <w:spacing w:before="100" w:beforeAutospacing="1" w:after="100" w:afterAutospacing="1"/>
    </w:pPr>
    <w:rPr>
      <w:lang w:eastAsia="en-GB"/>
    </w:rPr>
  </w:style>
  <w:style w:type="table" w:styleId="TableGrid">
    <w:name w:val="Table Grid"/>
    <w:basedOn w:val="TableNormal"/>
    <w:uiPriority w:val="59"/>
    <w:rsid w:val="00DB73D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EB2024"/>
    <w:rPr>
      <w:color w:val="0000FF"/>
      <w:u w:val="single"/>
    </w:rPr>
  </w:style>
  <w:style w:type="paragraph" w:styleId="BodyText2">
    <w:name w:val="Body Text 2"/>
    <w:basedOn w:val="Normal"/>
    <w:link w:val="BodyText2Char"/>
    <w:rsid w:val="002C5089"/>
    <w:pPr>
      <w:overflowPunct w:val="0"/>
      <w:autoSpaceDE w:val="0"/>
      <w:autoSpaceDN w:val="0"/>
      <w:adjustRightInd w:val="0"/>
    </w:pPr>
    <w:rPr>
      <w:bCs/>
      <w:color w:val="000000"/>
      <w:szCs w:val="10"/>
      <w:lang w:eastAsia="en-US"/>
    </w:rPr>
  </w:style>
  <w:style w:type="character" w:customStyle="1" w:styleId="BodyText2Char">
    <w:name w:val="Body Text 2 Char"/>
    <w:basedOn w:val="DefaultParagraphFont"/>
    <w:link w:val="BodyText2"/>
    <w:rsid w:val="002C5089"/>
    <w:rPr>
      <w:rFonts w:ascii="Times New Roman" w:eastAsia="Times New Roman" w:hAnsi="Times New Roman" w:cs="Times New Roman"/>
      <w:bCs/>
      <w:color w:val="000000"/>
      <w:sz w:val="24"/>
      <w:szCs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246</Words>
  <Characters>1408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Staffordshire County Council</Company>
  <LinksUpToDate>false</LinksUpToDate>
  <CharactersWithSpaces>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Haydon, Sarah (People)</dc:creator>
  <cp:lastModifiedBy>Haydon, Sarah (People)</cp:lastModifiedBy>
  <cp:revision>2</cp:revision>
  <cp:lastPrinted>2018-12-06T15:05:00Z</cp:lastPrinted>
  <dcterms:created xsi:type="dcterms:W3CDTF">2019-09-20T15:09:00Z</dcterms:created>
  <dcterms:modified xsi:type="dcterms:W3CDTF">2019-09-20T15:09:00Z</dcterms:modified>
</cp:coreProperties>
</file>