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2B14" w:rsidRDefault="00B42B14" w:rsidP="00B42B14">
      <w:bookmarkStart w:id="0" w:name="_GoBack"/>
      <w:bookmarkEnd w:id="0"/>
    </w:p>
    <w:p w:rsidR="00B42B14" w:rsidRPr="00B42B14" w:rsidRDefault="00B42B14" w:rsidP="00B42B14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36.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1482"/>
      </w:tblGrid>
      <w:tr w:rsidR="00B42B14" w:rsidRPr="00B42B14" w:rsidTr="00B42B14">
        <w:tc>
          <w:tcPr>
            <w:tcW w:w="2518" w:type="dxa"/>
            <w:shd w:val="clear" w:color="auto" w:fill="auto"/>
          </w:tcPr>
          <w:p w:rsidR="00B42B14" w:rsidRPr="00B42B14" w:rsidRDefault="00B42B14" w:rsidP="00B42B1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2B14">
              <w:rPr>
                <w:rFonts w:ascii="Arial" w:hAnsi="Arial" w:cs="Arial"/>
                <w:sz w:val="32"/>
                <w:szCs w:val="32"/>
              </w:rPr>
              <w:t>Site</w:t>
            </w:r>
            <w:r w:rsidRPr="00B42B14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482" w:type="dxa"/>
            <w:shd w:val="clear" w:color="auto" w:fill="auto"/>
          </w:tcPr>
          <w:p w:rsidR="00B42B14" w:rsidRPr="00B42B14" w:rsidRDefault="00B42B14" w:rsidP="00B42B14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B42B14">
              <w:rPr>
                <w:rFonts w:ascii="Arial" w:hAnsi="Arial" w:cs="Arial"/>
                <w:b/>
                <w:sz w:val="32"/>
                <w:szCs w:val="32"/>
              </w:rPr>
              <w:t>Moorland Road allotments</w:t>
            </w:r>
          </w:p>
        </w:tc>
      </w:tr>
      <w:tr w:rsidR="00B42B14" w:rsidRPr="00B42B14" w:rsidTr="00B42B14">
        <w:tc>
          <w:tcPr>
            <w:tcW w:w="2518" w:type="dxa"/>
            <w:shd w:val="clear" w:color="auto" w:fill="auto"/>
          </w:tcPr>
          <w:p w:rsidR="00B42B14" w:rsidRPr="00B42B14" w:rsidRDefault="00B42B14" w:rsidP="00B42B1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2B14">
              <w:rPr>
                <w:rFonts w:ascii="Arial" w:hAnsi="Arial" w:cs="Arial"/>
                <w:sz w:val="32"/>
                <w:szCs w:val="32"/>
              </w:rPr>
              <w:t>Grid Reference / Post Code</w:t>
            </w:r>
            <w:r w:rsidRPr="00B42B14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482" w:type="dxa"/>
            <w:shd w:val="clear" w:color="auto" w:fill="auto"/>
          </w:tcPr>
          <w:p w:rsidR="00B42B14" w:rsidRPr="00B42B14" w:rsidRDefault="00B42B14" w:rsidP="00B42B1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2B14">
              <w:rPr>
                <w:rFonts w:ascii="Arial" w:hAnsi="Arial" w:cs="Arial"/>
                <w:sz w:val="32"/>
                <w:szCs w:val="32"/>
              </w:rPr>
              <w:t>53°07'10.9"N 2°10'10.5"W</w:t>
            </w:r>
          </w:p>
          <w:p w:rsidR="00B42B14" w:rsidRPr="00B42B14" w:rsidRDefault="00B42B14" w:rsidP="00B42B1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2B14">
              <w:rPr>
                <w:rFonts w:ascii="Arial" w:hAnsi="Arial" w:cs="Arial"/>
                <w:sz w:val="32"/>
                <w:szCs w:val="32"/>
              </w:rPr>
              <w:t>ST8 6EN</w:t>
            </w:r>
          </w:p>
        </w:tc>
      </w:tr>
      <w:tr w:rsidR="00B42B14" w:rsidRPr="00B42B14" w:rsidTr="00B42B14">
        <w:tc>
          <w:tcPr>
            <w:tcW w:w="2518" w:type="dxa"/>
            <w:shd w:val="clear" w:color="auto" w:fill="auto"/>
          </w:tcPr>
          <w:p w:rsidR="00B42B14" w:rsidRPr="00B42B14" w:rsidRDefault="00B42B14" w:rsidP="00B42B1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2B14">
              <w:rPr>
                <w:rFonts w:ascii="Arial" w:hAnsi="Arial" w:cs="Arial"/>
                <w:sz w:val="32"/>
                <w:szCs w:val="32"/>
              </w:rPr>
              <w:t>Brief Description</w:t>
            </w:r>
            <w:r w:rsidRPr="00B42B14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482" w:type="dxa"/>
            <w:shd w:val="clear" w:color="auto" w:fill="auto"/>
          </w:tcPr>
          <w:p w:rsidR="00B42B14" w:rsidRPr="00B42B14" w:rsidRDefault="00B42B14" w:rsidP="00B42B1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2B14">
              <w:rPr>
                <w:rFonts w:ascii="Arial" w:hAnsi="Arial" w:cs="Arial"/>
                <w:sz w:val="32"/>
                <w:szCs w:val="32"/>
              </w:rPr>
              <w:t>Managed by Biddulph Town Council, providing an opportunity for residents of the town to grow their own food.</w:t>
            </w:r>
          </w:p>
        </w:tc>
      </w:tr>
    </w:tbl>
    <w:p w:rsidR="00B42B14" w:rsidRPr="00B42B14" w:rsidRDefault="00B42B14" w:rsidP="00B42B14">
      <w:pPr>
        <w:spacing w:before="100" w:beforeAutospacing="1" w:after="100" w:afterAutospacing="1"/>
        <w:jc w:val="center"/>
        <w:rPr>
          <w:rFonts w:ascii="Arial" w:hAnsi="Arial" w:cs="Arial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567"/>
        <w:gridCol w:w="8363"/>
      </w:tblGrid>
      <w:tr w:rsidR="00B42B14" w:rsidRPr="00B42B14" w:rsidTr="00B42B14">
        <w:tc>
          <w:tcPr>
            <w:tcW w:w="5070" w:type="dxa"/>
            <w:shd w:val="clear" w:color="auto" w:fill="auto"/>
          </w:tcPr>
          <w:p w:rsidR="00B42B14" w:rsidRPr="00B42B14" w:rsidRDefault="00B42B14" w:rsidP="00B42B1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2B14">
              <w:rPr>
                <w:rFonts w:ascii="Arial" w:hAnsi="Arial" w:cs="Arial"/>
                <w:sz w:val="32"/>
                <w:szCs w:val="32"/>
              </w:rPr>
              <w:t>Criteria.</w:t>
            </w:r>
          </w:p>
        </w:tc>
        <w:tc>
          <w:tcPr>
            <w:tcW w:w="567" w:type="dxa"/>
            <w:shd w:val="clear" w:color="auto" w:fill="auto"/>
          </w:tcPr>
          <w:p w:rsidR="00B42B14" w:rsidRPr="00B42B14" w:rsidRDefault="00B42B14" w:rsidP="00B42B1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363" w:type="dxa"/>
            <w:shd w:val="clear" w:color="auto" w:fill="auto"/>
          </w:tcPr>
          <w:p w:rsidR="00B42B14" w:rsidRPr="00B42B14" w:rsidRDefault="00B42B14" w:rsidP="00B42B1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42B14" w:rsidRPr="00B42B14" w:rsidTr="00B42B14">
        <w:tc>
          <w:tcPr>
            <w:tcW w:w="5070" w:type="dxa"/>
            <w:shd w:val="clear" w:color="auto" w:fill="auto"/>
          </w:tcPr>
          <w:p w:rsidR="00B42B14" w:rsidRPr="00B42B14" w:rsidRDefault="00B42B14" w:rsidP="00B42B1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2B14">
              <w:rPr>
                <w:rFonts w:ascii="Arial" w:hAnsi="Arial" w:cs="Arial"/>
                <w:sz w:val="32"/>
                <w:szCs w:val="32"/>
              </w:rPr>
              <w:t>Location</w:t>
            </w:r>
            <w:r w:rsidRPr="00B42B14">
              <w:rPr>
                <w:rFonts w:ascii="Arial" w:hAnsi="Arial" w:cs="Arial"/>
                <w:sz w:val="32"/>
                <w:szCs w:val="32"/>
              </w:rPr>
              <w:br/>
            </w:r>
            <w:r w:rsidRPr="00B42B14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In reasonably close proximity to the community it serves</w:t>
            </w:r>
          </w:p>
        </w:tc>
        <w:tc>
          <w:tcPr>
            <w:tcW w:w="567" w:type="dxa"/>
            <w:shd w:val="clear" w:color="auto" w:fill="auto"/>
          </w:tcPr>
          <w:p w:rsidR="00B42B14" w:rsidRPr="00B42B14" w:rsidRDefault="00B42B14" w:rsidP="00B42B1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42B14" w:rsidRPr="00B42B14" w:rsidRDefault="00B42B14" w:rsidP="00B42B1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2B14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8363" w:type="dxa"/>
            <w:shd w:val="clear" w:color="auto" w:fill="auto"/>
          </w:tcPr>
          <w:p w:rsidR="00B42B14" w:rsidRPr="00B42B14" w:rsidRDefault="00B42B14" w:rsidP="00B42B1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2B14">
              <w:rPr>
                <w:rFonts w:ascii="Arial" w:hAnsi="Arial" w:cs="Arial"/>
                <w:sz w:val="32"/>
                <w:szCs w:val="32"/>
              </w:rPr>
              <w:t>Accessible to Biddulph residents via a waiting list. Site always full, with extensive waiting list.</w:t>
            </w:r>
          </w:p>
        </w:tc>
      </w:tr>
      <w:tr w:rsidR="00B42B14" w:rsidRPr="00B42B14" w:rsidTr="00B42B14">
        <w:tc>
          <w:tcPr>
            <w:tcW w:w="5070" w:type="dxa"/>
            <w:shd w:val="clear" w:color="auto" w:fill="auto"/>
          </w:tcPr>
          <w:p w:rsidR="00B42B14" w:rsidRPr="00B42B14" w:rsidRDefault="00B42B14" w:rsidP="00B42B1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2B14">
              <w:rPr>
                <w:rFonts w:ascii="Arial" w:hAnsi="Arial" w:cs="Arial"/>
                <w:sz w:val="32"/>
                <w:szCs w:val="32"/>
              </w:rPr>
              <w:t>Local Significance</w:t>
            </w:r>
            <w:r w:rsidRPr="00B42B14">
              <w:rPr>
                <w:rFonts w:ascii="Arial" w:hAnsi="Arial" w:cs="Arial"/>
                <w:sz w:val="32"/>
                <w:szCs w:val="32"/>
              </w:rPr>
              <w:br/>
            </w:r>
            <w:r w:rsidRPr="00B42B14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Demonstrably special to a local community and holds a particular local significance, for example because of its beauty, historic significance, recreational value (including as a playing field), tranquility or richness of its wildlife.</w:t>
            </w:r>
          </w:p>
        </w:tc>
        <w:tc>
          <w:tcPr>
            <w:tcW w:w="567" w:type="dxa"/>
            <w:shd w:val="clear" w:color="auto" w:fill="auto"/>
          </w:tcPr>
          <w:p w:rsidR="00B42B14" w:rsidRPr="00B42B14" w:rsidRDefault="00B42B14" w:rsidP="00B42B1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42B14" w:rsidRPr="00B42B14" w:rsidRDefault="00B42B14" w:rsidP="00B42B1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2B14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8363" w:type="dxa"/>
            <w:shd w:val="clear" w:color="auto" w:fill="auto"/>
          </w:tcPr>
          <w:p w:rsidR="00B42B14" w:rsidRPr="00B42B14" w:rsidRDefault="00B42B14" w:rsidP="00B42B14">
            <w:pPr>
              <w:spacing w:before="100" w:beforeAutospacing="1" w:after="100" w:afterAutospacing="1"/>
              <w:ind w:left="34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2B14">
              <w:rPr>
                <w:rFonts w:ascii="Arial" w:hAnsi="Arial" w:cs="Arial"/>
                <w:sz w:val="32"/>
                <w:szCs w:val="32"/>
              </w:rPr>
              <w:t>Particular local significance because of its recreational value; good level of wildlife observed.</w:t>
            </w:r>
          </w:p>
          <w:p w:rsidR="00B42B14" w:rsidRPr="00B42B14" w:rsidRDefault="00B42B14" w:rsidP="00B42B14">
            <w:pPr>
              <w:spacing w:before="100" w:beforeAutospacing="1" w:after="100" w:afterAutospacing="1"/>
              <w:ind w:left="34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2B14">
              <w:rPr>
                <w:rFonts w:ascii="Arial" w:hAnsi="Arial" w:cs="Arial"/>
                <w:sz w:val="32"/>
                <w:szCs w:val="32"/>
              </w:rPr>
              <w:t>Provides accessible facilities to enable local food production and improvements to health and wellbeing.</w:t>
            </w:r>
          </w:p>
          <w:p w:rsidR="00B42B14" w:rsidRPr="00B42B14" w:rsidRDefault="00B42B14" w:rsidP="00B42B14">
            <w:pPr>
              <w:spacing w:before="100" w:beforeAutospacing="1" w:after="100" w:afterAutospacing="1"/>
              <w:ind w:left="34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2B14">
              <w:rPr>
                <w:rFonts w:ascii="Arial" w:hAnsi="Arial" w:cs="Arial"/>
                <w:sz w:val="32"/>
                <w:szCs w:val="32"/>
              </w:rPr>
              <w:t>Improved community cohesion and sense of belonging.</w:t>
            </w:r>
          </w:p>
        </w:tc>
      </w:tr>
      <w:tr w:rsidR="00B42B14" w:rsidRPr="00B42B14" w:rsidTr="00B42B14">
        <w:tc>
          <w:tcPr>
            <w:tcW w:w="5070" w:type="dxa"/>
            <w:shd w:val="clear" w:color="auto" w:fill="auto"/>
          </w:tcPr>
          <w:p w:rsidR="00B42B14" w:rsidRPr="00B42B14" w:rsidRDefault="00B42B14" w:rsidP="00B42B1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2B14">
              <w:rPr>
                <w:rFonts w:ascii="Arial" w:hAnsi="Arial" w:cs="Arial"/>
                <w:sz w:val="32"/>
                <w:szCs w:val="32"/>
              </w:rPr>
              <w:t>Size, Scale</w:t>
            </w:r>
            <w:r w:rsidRPr="00B42B14">
              <w:rPr>
                <w:rFonts w:ascii="Arial" w:hAnsi="Arial" w:cs="Arial"/>
                <w:sz w:val="32"/>
                <w:szCs w:val="32"/>
              </w:rPr>
              <w:br/>
            </w:r>
            <w:r w:rsidRPr="00B42B14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Local in character and is not an extensive tract of land</w:t>
            </w:r>
            <w:r w:rsidRPr="00B42B14">
              <w:rPr>
                <w:rFonts w:ascii="Arial" w:hAnsi="Arial" w:cs="Arial"/>
                <w:iCs/>
                <w:sz w:val="32"/>
                <w:szCs w:val="32"/>
                <w:lang w:val="en-US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B42B14" w:rsidRPr="00B42B14" w:rsidRDefault="00B42B14" w:rsidP="00B42B1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42B14" w:rsidRPr="00B42B14" w:rsidRDefault="00B42B14" w:rsidP="00B42B1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2B14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8363" w:type="dxa"/>
            <w:shd w:val="clear" w:color="auto" w:fill="auto"/>
          </w:tcPr>
          <w:p w:rsidR="00B42B14" w:rsidRPr="00B42B14" w:rsidRDefault="00B42B14" w:rsidP="00B42B1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42B14" w:rsidRPr="00B42B14" w:rsidTr="00B42B14">
        <w:tc>
          <w:tcPr>
            <w:tcW w:w="5070" w:type="dxa"/>
            <w:shd w:val="clear" w:color="auto" w:fill="auto"/>
          </w:tcPr>
          <w:p w:rsidR="00B42B14" w:rsidRPr="00B42B14" w:rsidRDefault="00B42B14" w:rsidP="00B42B1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2B14">
              <w:rPr>
                <w:rFonts w:ascii="Arial" w:hAnsi="Arial" w:cs="Arial"/>
                <w:sz w:val="32"/>
                <w:szCs w:val="32"/>
              </w:rPr>
              <w:t>Recommendation</w:t>
            </w:r>
          </w:p>
        </w:tc>
        <w:tc>
          <w:tcPr>
            <w:tcW w:w="567" w:type="dxa"/>
            <w:shd w:val="clear" w:color="auto" w:fill="auto"/>
          </w:tcPr>
          <w:p w:rsidR="00B42B14" w:rsidRPr="00B42B14" w:rsidRDefault="00B42B14" w:rsidP="00B42B1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363" w:type="dxa"/>
            <w:shd w:val="clear" w:color="auto" w:fill="auto"/>
          </w:tcPr>
          <w:p w:rsidR="00B42B14" w:rsidRPr="00B42B14" w:rsidRDefault="00B42B14" w:rsidP="00B42B1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42B14">
              <w:rPr>
                <w:rFonts w:ascii="Arial" w:hAnsi="Arial" w:cs="Arial"/>
                <w:sz w:val="32"/>
                <w:szCs w:val="32"/>
              </w:rPr>
              <w:t>Suitable for Local Green Space Designation</w:t>
            </w:r>
          </w:p>
        </w:tc>
      </w:tr>
    </w:tbl>
    <w:p w:rsidR="00B42B14" w:rsidRDefault="00B42B14" w:rsidP="00B42B14">
      <w:pPr>
        <w:pStyle w:val="ListParagraph"/>
        <w:ind w:left="0"/>
        <w:rPr>
          <w:rFonts w:ascii="Arial" w:hAnsi="Arial" w:cs="Arial"/>
        </w:rPr>
      </w:pPr>
    </w:p>
    <w:p w:rsidR="00B42B14" w:rsidRDefault="00B42B14" w:rsidP="00B42B14">
      <w:pPr>
        <w:pStyle w:val="ListParagraph"/>
        <w:ind w:left="0"/>
        <w:rPr>
          <w:rFonts w:ascii="Arial" w:hAnsi="Arial" w:cs="Arial"/>
        </w:rPr>
        <w:sectPr w:rsidR="00B42B14" w:rsidSect="007D35F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6839" w:h="23814" w:code="8"/>
          <w:pgMar w:top="1417" w:right="1417" w:bottom="1134" w:left="1417" w:header="708" w:footer="708" w:gutter="0"/>
          <w:cols w:space="708"/>
          <w:docGrid w:linePitch="360"/>
        </w:sectPr>
      </w:pPr>
    </w:p>
    <w:p w:rsidR="00B42B14" w:rsidRDefault="00B42B14" w:rsidP="00B42B14">
      <w:pPr>
        <w:pStyle w:val="ListParagraph"/>
        <w:ind w:left="0"/>
        <w:rPr>
          <w:rFonts w:ascii="Arial" w:hAnsi="Arial" w:cs="Arial"/>
        </w:rPr>
      </w:pPr>
    </w:p>
    <w:p w:rsidR="00B42B14" w:rsidRDefault="00B42B14" w:rsidP="00B42B14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>Pictures:</w:t>
      </w:r>
    </w:p>
    <w:p w:rsidR="00B42B14" w:rsidRDefault="00B42B14" w:rsidP="00B42B14">
      <w:pPr>
        <w:spacing w:before="100" w:beforeAutospacing="1" w:after="100" w:afterAutospacing="1"/>
        <w:jc w:val="center"/>
      </w:pPr>
      <w:r>
        <w:rPr>
          <w:noProof/>
          <w:lang w:eastAsia="en-GB"/>
        </w:rPr>
        <w:drawing>
          <wp:inline distT="0" distB="0" distL="0" distR="0" wp14:anchorId="66133C3A" wp14:editId="0AFA7017">
            <wp:extent cx="3846830" cy="2884805"/>
            <wp:effectExtent l="0" t="0" r="1270" b="0"/>
            <wp:docPr id="87" name="Picture 87" descr="July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uly 20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B14" w:rsidRDefault="00B42B14" w:rsidP="00B42B14">
      <w:pPr>
        <w:spacing w:before="100" w:beforeAutospacing="1" w:after="100" w:afterAutospacing="1"/>
        <w:jc w:val="center"/>
      </w:pPr>
    </w:p>
    <w:p w:rsidR="00B42B14" w:rsidRDefault="00B42B14" w:rsidP="00B42B14">
      <w:pPr>
        <w:spacing w:before="100" w:beforeAutospacing="1" w:after="100" w:afterAutospacing="1"/>
        <w:jc w:val="center"/>
      </w:pPr>
    </w:p>
    <w:p w:rsidR="00B42B14" w:rsidRDefault="00B42B14" w:rsidP="00B42B14">
      <w:pPr>
        <w:spacing w:before="100" w:beforeAutospacing="1" w:after="100" w:afterAutospacing="1"/>
        <w:jc w:val="center"/>
      </w:pPr>
    </w:p>
    <w:p w:rsidR="00B42B14" w:rsidRDefault="00B42B14" w:rsidP="00B42B14">
      <w:pPr>
        <w:spacing w:before="100" w:beforeAutospacing="1" w:after="100" w:afterAutospacing="1"/>
        <w:jc w:val="center"/>
      </w:pPr>
    </w:p>
    <w:p w:rsidR="00B42B14" w:rsidRDefault="00B42B14" w:rsidP="00B42B14">
      <w:pPr>
        <w:spacing w:before="100" w:beforeAutospacing="1" w:after="100" w:afterAutospacing="1"/>
        <w:jc w:val="center"/>
      </w:pPr>
    </w:p>
    <w:p w:rsidR="00B42B14" w:rsidRDefault="00B42B14" w:rsidP="00B42B14">
      <w:pPr>
        <w:spacing w:before="100" w:beforeAutospacing="1" w:after="100" w:afterAutospacing="1"/>
        <w:jc w:val="center"/>
      </w:pPr>
    </w:p>
    <w:p w:rsidR="00B42B14" w:rsidRDefault="00B42B14" w:rsidP="00B42B14">
      <w:pPr>
        <w:spacing w:before="100" w:beforeAutospacing="1" w:after="100" w:afterAutospacing="1"/>
        <w:jc w:val="center"/>
      </w:pPr>
    </w:p>
    <w:p w:rsidR="00B42B14" w:rsidRDefault="00B42B14" w:rsidP="00B42B14">
      <w:pPr>
        <w:spacing w:before="100" w:beforeAutospacing="1" w:after="100" w:afterAutospacing="1"/>
        <w:jc w:val="center"/>
      </w:pPr>
    </w:p>
    <w:p w:rsidR="00B42B14" w:rsidRDefault="00B42B14" w:rsidP="00B42B14">
      <w:pPr>
        <w:spacing w:before="100" w:beforeAutospacing="1" w:after="100" w:afterAutospacing="1"/>
        <w:jc w:val="center"/>
      </w:pPr>
    </w:p>
    <w:p w:rsidR="00B42B14" w:rsidRPr="00B42B14" w:rsidRDefault="00B42B14" w:rsidP="00B42B14">
      <w:pPr>
        <w:spacing w:before="100" w:beforeAutospacing="1" w:after="100" w:afterAutospacing="1"/>
        <w:rPr>
          <w:rFonts w:ascii="Arial" w:hAnsi="Arial" w:cs="Arial"/>
        </w:rPr>
      </w:pPr>
      <w:r w:rsidRPr="00B42B14">
        <w:rPr>
          <w:rFonts w:ascii="Arial" w:hAnsi="Arial" w:cs="Arial"/>
        </w:rPr>
        <w:t>Map:</w:t>
      </w:r>
    </w:p>
    <w:p w:rsidR="00B42B14" w:rsidRDefault="00B42B14" w:rsidP="00B42B14">
      <w:pPr>
        <w:spacing w:before="100" w:beforeAutospacing="1" w:after="100" w:afterAutospacing="1"/>
        <w:jc w:val="center"/>
      </w:pPr>
      <w:r>
        <w:rPr>
          <w:noProof/>
          <w:lang w:eastAsia="en-GB"/>
        </w:rPr>
        <w:drawing>
          <wp:inline distT="0" distB="0" distL="0" distR="0" wp14:anchorId="44AAE5DE" wp14:editId="6B41425F">
            <wp:extent cx="4540250" cy="3027045"/>
            <wp:effectExtent l="0" t="0" r="0" b="190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5FF" w:rsidRDefault="007D35FF" w:rsidP="007D35FF">
      <w:pPr>
        <w:spacing w:before="100" w:beforeAutospacing="1" w:after="100" w:afterAutospacing="1"/>
        <w:jc w:val="center"/>
      </w:pPr>
    </w:p>
    <w:p w:rsidR="007D35FF" w:rsidRDefault="007D35FF" w:rsidP="007D35FF">
      <w:pPr>
        <w:spacing w:before="100" w:beforeAutospacing="1" w:after="100" w:afterAutospacing="1"/>
        <w:jc w:val="center"/>
      </w:pPr>
    </w:p>
    <w:p w:rsidR="00EB2024" w:rsidRPr="007D35FF" w:rsidRDefault="00EB2024" w:rsidP="007D35FF"/>
    <w:sectPr w:rsidR="00EB2024" w:rsidRPr="007D35FF" w:rsidSect="00B42B14">
      <w:type w:val="continuous"/>
      <w:pgSz w:w="16839" w:h="23814" w:code="8"/>
      <w:pgMar w:top="1417" w:right="1417" w:bottom="1134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182D" w:rsidRDefault="0087182D" w:rsidP="003E3043">
      <w:r>
        <w:separator/>
      </w:r>
    </w:p>
  </w:endnote>
  <w:endnote w:type="continuationSeparator" w:id="0">
    <w:p w:rsidR="0087182D" w:rsidRDefault="0087182D" w:rsidP="003E3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4F15" w:rsidRDefault="00BC4F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4F15" w:rsidRDefault="00BC4F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4F15" w:rsidRDefault="00BC4F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182D" w:rsidRDefault="0087182D" w:rsidP="003E3043">
      <w:r>
        <w:separator/>
      </w:r>
    </w:p>
  </w:footnote>
  <w:footnote w:type="continuationSeparator" w:id="0">
    <w:p w:rsidR="0087182D" w:rsidRDefault="0087182D" w:rsidP="003E30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4F15" w:rsidRDefault="00BC4F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4F15" w:rsidRDefault="00BC4F1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4F15" w:rsidRDefault="00BC4F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27758"/>
    <w:multiLevelType w:val="hybridMultilevel"/>
    <w:tmpl w:val="BA8633C6"/>
    <w:lvl w:ilvl="0" w:tplc="AB22B3E0">
      <w:start w:val="21"/>
      <w:numFmt w:val="decimal"/>
      <w:lvlText w:val="%1."/>
      <w:lvlJc w:val="left"/>
      <w:pPr>
        <w:ind w:left="1056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286" w:hanging="360"/>
      </w:pPr>
    </w:lvl>
    <w:lvl w:ilvl="2" w:tplc="0809001B" w:tentative="1">
      <w:start w:val="1"/>
      <w:numFmt w:val="lowerRoman"/>
      <w:lvlText w:val="%3."/>
      <w:lvlJc w:val="right"/>
      <w:pPr>
        <w:ind w:left="12006" w:hanging="180"/>
      </w:pPr>
    </w:lvl>
    <w:lvl w:ilvl="3" w:tplc="0809000F" w:tentative="1">
      <w:start w:val="1"/>
      <w:numFmt w:val="decimal"/>
      <w:lvlText w:val="%4."/>
      <w:lvlJc w:val="left"/>
      <w:pPr>
        <w:ind w:left="12726" w:hanging="360"/>
      </w:pPr>
    </w:lvl>
    <w:lvl w:ilvl="4" w:tplc="08090019" w:tentative="1">
      <w:start w:val="1"/>
      <w:numFmt w:val="lowerLetter"/>
      <w:lvlText w:val="%5."/>
      <w:lvlJc w:val="left"/>
      <w:pPr>
        <w:ind w:left="13446" w:hanging="360"/>
      </w:pPr>
    </w:lvl>
    <w:lvl w:ilvl="5" w:tplc="0809001B" w:tentative="1">
      <w:start w:val="1"/>
      <w:numFmt w:val="lowerRoman"/>
      <w:lvlText w:val="%6."/>
      <w:lvlJc w:val="right"/>
      <w:pPr>
        <w:ind w:left="14166" w:hanging="180"/>
      </w:pPr>
    </w:lvl>
    <w:lvl w:ilvl="6" w:tplc="0809000F" w:tentative="1">
      <w:start w:val="1"/>
      <w:numFmt w:val="decimal"/>
      <w:lvlText w:val="%7."/>
      <w:lvlJc w:val="left"/>
      <w:pPr>
        <w:ind w:left="14886" w:hanging="360"/>
      </w:pPr>
    </w:lvl>
    <w:lvl w:ilvl="7" w:tplc="08090019" w:tentative="1">
      <w:start w:val="1"/>
      <w:numFmt w:val="lowerLetter"/>
      <w:lvlText w:val="%8."/>
      <w:lvlJc w:val="left"/>
      <w:pPr>
        <w:ind w:left="15606" w:hanging="360"/>
      </w:pPr>
    </w:lvl>
    <w:lvl w:ilvl="8" w:tplc="0809001B" w:tentative="1">
      <w:start w:val="1"/>
      <w:numFmt w:val="lowerRoman"/>
      <w:lvlText w:val="%9."/>
      <w:lvlJc w:val="right"/>
      <w:pPr>
        <w:ind w:left="16326" w:hanging="180"/>
      </w:pPr>
    </w:lvl>
  </w:abstractNum>
  <w:abstractNum w:abstractNumId="1" w15:restartNumberingAfterBreak="0">
    <w:nsid w:val="092C2000"/>
    <w:multiLevelType w:val="hybridMultilevel"/>
    <w:tmpl w:val="59F0B678"/>
    <w:lvl w:ilvl="0" w:tplc="98F0D206">
      <w:start w:val="2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F84EDB"/>
    <w:multiLevelType w:val="hybridMultilevel"/>
    <w:tmpl w:val="D390B254"/>
    <w:lvl w:ilvl="0" w:tplc="E28EDFF4">
      <w:start w:val="27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B7195"/>
    <w:multiLevelType w:val="hybridMultilevel"/>
    <w:tmpl w:val="D75C9E9C"/>
    <w:lvl w:ilvl="0" w:tplc="5BFAF126">
      <w:start w:val="29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2E7797"/>
    <w:multiLevelType w:val="hybridMultilevel"/>
    <w:tmpl w:val="715AFFF0"/>
    <w:lvl w:ilvl="0" w:tplc="25FE0836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34845"/>
    <w:multiLevelType w:val="hybridMultilevel"/>
    <w:tmpl w:val="9B128070"/>
    <w:lvl w:ilvl="0" w:tplc="686EA298">
      <w:start w:val="25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3B0D68"/>
    <w:multiLevelType w:val="hybridMultilevel"/>
    <w:tmpl w:val="F3EAFABC"/>
    <w:lvl w:ilvl="0" w:tplc="98F0D206">
      <w:start w:val="2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17239D"/>
    <w:multiLevelType w:val="hybridMultilevel"/>
    <w:tmpl w:val="EBEC622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D64C0A"/>
    <w:multiLevelType w:val="hybridMultilevel"/>
    <w:tmpl w:val="DB6074F2"/>
    <w:lvl w:ilvl="0" w:tplc="DE52A548">
      <w:start w:val="23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EE2418"/>
    <w:multiLevelType w:val="hybridMultilevel"/>
    <w:tmpl w:val="4E7C3B52"/>
    <w:lvl w:ilvl="0" w:tplc="047452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B1256F4"/>
    <w:multiLevelType w:val="hybridMultilevel"/>
    <w:tmpl w:val="CA5470AC"/>
    <w:lvl w:ilvl="0" w:tplc="77F09D3E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6C345D"/>
    <w:multiLevelType w:val="hybridMultilevel"/>
    <w:tmpl w:val="68921BF8"/>
    <w:lvl w:ilvl="0" w:tplc="55B6986E">
      <w:start w:val="16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8A966B2"/>
    <w:multiLevelType w:val="hybridMultilevel"/>
    <w:tmpl w:val="3B64CB62"/>
    <w:lvl w:ilvl="0" w:tplc="F1C83170">
      <w:start w:val="34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331CC9"/>
    <w:multiLevelType w:val="hybridMultilevel"/>
    <w:tmpl w:val="71A08B7C"/>
    <w:lvl w:ilvl="0" w:tplc="9AFC41E6">
      <w:start w:val="24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BC4466"/>
    <w:multiLevelType w:val="hybridMultilevel"/>
    <w:tmpl w:val="1B90D444"/>
    <w:lvl w:ilvl="0" w:tplc="D3A64054">
      <w:start w:val="1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B02772"/>
    <w:multiLevelType w:val="hybridMultilevel"/>
    <w:tmpl w:val="8710DACA"/>
    <w:lvl w:ilvl="0" w:tplc="16120F02">
      <w:start w:val="30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BB2470"/>
    <w:multiLevelType w:val="hybridMultilevel"/>
    <w:tmpl w:val="D4C8BAC6"/>
    <w:lvl w:ilvl="0" w:tplc="00528A4A">
      <w:start w:val="34"/>
      <w:numFmt w:val="decimal"/>
      <w:lvlText w:val="%1."/>
      <w:lvlJc w:val="left"/>
      <w:pPr>
        <w:ind w:left="2628" w:hanging="360"/>
      </w:pPr>
      <w:rPr>
        <w:rFonts w:ascii="Arial" w:hAnsi="Arial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3708" w:hanging="360"/>
      </w:pPr>
    </w:lvl>
    <w:lvl w:ilvl="2" w:tplc="0809001B" w:tentative="1">
      <w:start w:val="1"/>
      <w:numFmt w:val="lowerRoman"/>
      <w:lvlText w:val="%3."/>
      <w:lvlJc w:val="right"/>
      <w:pPr>
        <w:ind w:left="4428" w:hanging="180"/>
      </w:pPr>
    </w:lvl>
    <w:lvl w:ilvl="3" w:tplc="0809000F" w:tentative="1">
      <w:start w:val="1"/>
      <w:numFmt w:val="decimal"/>
      <w:lvlText w:val="%4."/>
      <w:lvlJc w:val="left"/>
      <w:pPr>
        <w:ind w:left="5148" w:hanging="360"/>
      </w:pPr>
    </w:lvl>
    <w:lvl w:ilvl="4" w:tplc="08090019" w:tentative="1">
      <w:start w:val="1"/>
      <w:numFmt w:val="lowerLetter"/>
      <w:lvlText w:val="%5."/>
      <w:lvlJc w:val="left"/>
      <w:pPr>
        <w:ind w:left="5868" w:hanging="360"/>
      </w:pPr>
    </w:lvl>
    <w:lvl w:ilvl="5" w:tplc="0809001B" w:tentative="1">
      <w:start w:val="1"/>
      <w:numFmt w:val="lowerRoman"/>
      <w:lvlText w:val="%6."/>
      <w:lvlJc w:val="right"/>
      <w:pPr>
        <w:ind w:left="6588" w:hanging="180"/>
      </w:pPr>
    </w:lvl>
    <w:lvl w:ilvl="6" w:tplc="0809000F" w:tentative="1">
      <w:start w:val="1"/>
      <w:numFmt w:val="decimal"/>
      <w:lvlText w:val="%7."/>
      <w:lvlJc w:val="left"/>
      <w:pPr>
        <w:ind w:left="7308" w:hanging="360"/>
      </w:pPr>
    </w:lvl>
    <w:lvl w:ilvl="7" w:tplc="08090019" w:tentative="1">
      <w:start w:val="1"/>
      <w:numFmt w:val="lowerLetter"/>
      <w:lvlText w:val="%8."/>
      <w:lvlJc w:val="left"/>
      <w:pPr>
        <w:ind w:left="8028" w:hanging="360"/>
      </w:pPr>
    </w:lvl>
    <w:lvl w:ilvl="8" w:tplc="0809001B" w:tentative="1">
      <w:start w:val="1"/>
      <w:numFmt w:val="lowerRoman"/>
      <w:lvlText w:val="%9."/>
      <w:lvlJc w:val="right"/>
      <w:pPr>
        <w:ind w:left="8748" w:hanging="180"/>
      </w:pPr>
    </w:lvl>
  </w:abstractNum>
  <w:num w:numId="1">
    <w:abstractNumId w:val="9"/>
  </w:num>
  <w:num w:numId="2">
    <w:abstractNumId w:val="10"/>
  </w:num>
  <w:num w:numId="3">
    <w:abstractNumId w:val="14"/>
  </w:num>
  <w:num w:numId="4">
    <w:abstractNumId w:val="11"/>
  </w:num>
  <w:num w:numId="5">
    <w:abstractNumId w:val="4"/>
  </w:num>
  <w:num w:numId="6">
    <w:abstractNumId w:val="0"/>
  </w:num>
  <w:num w:numId="7">
    <w:abstractNumId w:val="8"/>
  </w:num>
  <w:num w:numId="8">
    <w:abstractNumId w:val="13"/>
  </w:num>
  <w:num w:numId="9">
    <w:abstractNumId w:val="5"/>
  </w:num>
  <w:num w:numId="10">
    <w:abstractNumId w:val="1"/>
  </w:num>
  <w:num w:numId="11">
    <w:abstractNumId w:val="2"/>
  </w:num>
  <w:num w:numId="12">
    <w:abstractNumId w:val="3"/>
  </w:num>
  <w:num w:numId="13">
    <w:abstractNumId w:val="15"/>
  </w:num>
  <w:num w:numId="14">
    <w:abstractNumId w:val="7"/>
  </w:num>
  <w:num w:numId="15">
    <w:abstractNumId w:val="6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4E70"/>
    <w:rsid w:val="000220C8"/>
    <w:rsid w:val="000347BA"/>
    <w:rsid w:val="000E1227"/>
    <w:rsid w:val="001A2F76"/>
    <w:rsid w:val="0021749D"/>
    <w:rsid w:val="00242B10"/>
    <w:rsid w:val="002A4B1A"/>
    <w:rsid w:val="00313A17"/>
    <w:rsid w:val="00317323"/>
    <w:rsid w:val="00373CFC"/>
    <w:rsid w:val="00374E70"/>
    <w:rsid w:val="003E3043"/>
    <w:rsid w:val="003E4520"/>
    <w:rsid w:val="00431AA1"/>
    <w:rsid w:val="0048171A"/>
    <w:rsid w:val="00525335"/>
    <w:rsid w:val="00561BD4"/>
    <w:rsid w:val="00622340"/>
    <w:rsid w:val="00636EA6"/>
    <w:rsid w:val="00675CCC"/>
    <w:rsid w:val="0068259F"/>
    <w:rsid w:val="006E45B9"/>
    <w:rsid w:val="007D35FF"/>
    <w:rsid w:val="008672BC"/>
    <w:rsid w:val="0087182D"/>
    <w:rsid w:val="008D4910"/>
    <w:rsid w:val="00931FAD"/>
    <w:rsid w:val="009341DA"/>
    <w:rsid w:val="00971902"/>
    <w:rsid w:val="00A040A0"/>
    <w:rsid w:val="00A13E05"/>
    <w:rsid w:val="00AC133A"/>
    <w:rsid w:val="00AD548A"/>
    <w:rsid w:val="00AF3B2E"/>
    <w:rsid w:val="00B42B14"/>
    <w:rsid w:val="00B507F9"/>
    <w:rsid w:val="00B739E0"/>
    <w:rsid w:val="00BC4F15"/>
    <w:rsid w:val="00BF6EE4"/>
    <w:rsid w:val="00C15C4F"/>
    <w:rsid w:val="00C4059A"/>
    <w:rsid w:val="00C579E5"/>
    <w:rsid w:val="00C84265"/>
    <w:rsid w:val="00CA4BBA"/>
    <w:rsid w:val="00D24D83"/>
    <w:rsid w:val="00D45679"/>
    <w:rsid w:val="00D56EB6"/>
    <w:rsid w:val="00D64919"/>
    <w:rsid w:val="00DB73D0"/>
    <w:rsid w:val="00DE4A9D"/>
    <w:rsid w:val="00E403C7"/>
    <w:rsid w:val="00E72B1D"/>
    <w:rsid w:val="00EB2024"/>
    <w:rsid w:val="00EC7478"/>
    <w:rsid w:val="00EF648A"/>
    <w:rsid w:val="00F71E07"/>
    <w:rsid w:val="00FE4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E7EC046-7465-42CF-B26A-8E1F26935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30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qFormat/>
    <w:rsid w:val="004817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E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E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3043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rsid w:val="0048171A"/>
    <w:rPr>
      <w:rFonts w:ascii="Calibri Light" w:eastAsia="Times New Roman" w:hAnsi="Calibri Light" w:cs="Times New Roman"/>
      <w:b/>
      <w:bCs/>
      <w:kern w:val="32"/>
      <w:sz w:val="32"/>
      <w:szCs w:val="32"/>
      <w:lang w:eastAsia="de-DE"/>
    </w:rPr>
  </w:style>
  <w:style w:type="paragraph" w:styleId="NormalWeb">
    <w:name w:val="Normal (Web)"/>
    <w:basedOn w:val="Normal"/>
    <w:uiPriority w:val="99"/>
    <w:unhideWhenUsed/>
    <w:rsid w:val="0048171A"/>
    <w:pPr>
      <w:spacing w:before="100" w:beforeAutospacing="1" w:after="100" w:afterAutospacing="1"/>
    </w:pPr>
    <w:rPr>
      <w:lang w:eastAsia="en-GB"/>
    </w:rPr>
  </w:style>
  <w:style w:type="table" w:styleId="TableGrid">
    <w:name w:val="Table Grid"/>
    <w:basedOn w:val="TableNormal"/>
    <w:uiPriority w:val="59"/>
    <w:rsid w:val="00DB73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EB20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County Council</Company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Haydon, Sarah (People)</dc:creator>
  <cp:lastModifiedBy>Haydon, Sarah (People)</cp:lastModifiedBy>
  <cp:revision>2</cp:revision>
  <cp:lastPrinted>2018-12-06T13:59:00Z</cp:lastPrinted>
  <dcterms:created xsi:type="dcterms:W3CDTF">2019-09-20T14:44:00Z</dcterms:created>
  <dcterms:modified xsi:type="dcterms:W3CDTF">2019-09-20T14:44:00Z</dcterms:modified>
</cp:coreProperties>
</file>