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182D" w:rsidRPr="0087182D" w:rsidRDefault="00971902" w:rsidP="00971902">
      <w:pPr>
        <w:spacing w:before="100" w:beforeAutospacing="1" w:after="100" w:afterAutospacing="1"/>
        <w:jc w:val="center"/>
        <w:rPr>
          <w:rFonts w:ascii="Arial" w:hAnsi="Arial" w:cs="Arial"/>
          <w:b/>
          <w:sz w:val="32"/>
          <w:szCs w:val="32"/>
        </w:rPr>
      </w:pPr>
      <w:bookmarkStart w:id="0" w:name="_GoBack"/>
      <w:bookmarkEnd w:id="0"/>
      <w:r>
        <w:rPr>
          <w:rFonts w:ascii="Arial" w:hAnsi="Arial" w:cs="Arial"/>
          <w:b/>
          <w:sz w:val="32"/>
          <w:szCs w:val="32"/>
        </w:rPr>
        <w:t>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482"/>
      </w:tblGrid>
      <w:tr w:rsidR="0087182D" w:rsidRPr="0087182D" w:rsidTr="0087182D">
        <w:tc>
          <w:tcPr>
            <w:tcW w:w="2518"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Site</w:t>
            </w:r>
            <w:r w:rsidRPr="0087182D">
              <w:rPr>
                <w:rFonts w:ascii="Arial" w:hAnsi="Arial" w:cs="Arial"/>
                <w:sz w:val="32"/>
                <w:szCs w:val="32"/>
              </w:rPr>
              <w:br/>
            </w:r>
          </w:p>
        </w:tc>
        <w:tc>
          <w:tcPr>
            <w:tcW w:w="11482" w:type="dxa"/>
            <w:shd w:val="clear" w:color="auto" w:fill="auto"/>
          </w:tcPr>
          <w:p w:rsidR="0087182D" w:rsidRPr="0087182D" w:rsidRDefault="0087182D" w:rsidP="0087182D">
            <w:pPr>
              <w:spacing w:before="100" w:beforeAutospacing="1" w:after="100" w:afterAutospacing="1"/>
              <w:jc w:val="center"/>
              <w:rPr>
                <w:rFonts w:ascii="Arial" w:hAnsi="Arial" w:cs="Arial"/>
                <w:b/>
                <w:sz w:val="32"/>
                <w:szCs w:val="32"/>
                <w:lang w:eastAsia="en-GB"/>
              </w:rPr>
            </w:pPr>
            <w:r w:rsidRPr="0087182D">
              <w:rPr>
                <w:rFonts w:ascii="Arial" w:hAnsi="Arial" w:cs="Arial"/>
                <w:b/>
                <w:sz w:val="32"/>
                <w:szCs w:val="32"/>
                <w:lang w:eastAsia="en-GB"/>
              </w:rPr>
              <w:t>Parts of Greenway Bank Country Park (4 sites)</w:t>
            </w:r>
          </w:p>
          <w:p w:rsidR="0087182D" w:rsidRPr="0087182D" w:rsidRDefault="0087182D" w:rsidP="0087182D">
            <w:pPr>
              <w:pStyle w:val="ListParagraph"/>
              <w:numPr>
                <w:ilvl w:val="0"/>
                <w:numId w:val="14"/>
              </w:numPr>
              <w:spacing w:before="100" w:beforeAutospacing="1" w:after="100" w:afterAutospacing="1"/>
              <w:jc w:val="center"/>
              <w:rPr>
                <w:rFonts w:ascii="Arial" w:hAnsi="Arial" w:cs="Arial"/>
                <w:b/>
                <w:sz w:val="32"/>
                <w:szCs w:val="32"/>
                <w:lang w:eastAsia="en-GB"/>
              </w:rPr>
            </w:pPr>
            <w:r w:rsidRPr="0087182D">
              <w:rPr>
                <w:rFonts w:ascii="Arial" w:hAnsi="Arial" w:cs="Arial"/>
                <w:b/>
                <w:sz w:val="32"/>
                <w:szCs w:val="32"/>
                <w:lang w:eastAsia="en-GB"/>
              </w:rPr>
              <w:t>Greenway Bank Country Park</w:t>
            </w:r>
          </w:p>
          <w:p w:rsidR="0087182D" w:rsidRPr="0087182D" w:rsidRDefault="0087182D" w:rsidP="0087182D">
            <w:pPr>
              <w:pStyle w:val="ListParagraph"/>
              <w:numPr>
                <w:ilvl w:val="0"/>
                <w:numId w:val="14"/>
              </w:numPr>
              <w:spacing w:before="100" w:beforeAutospacing="1" w:after="100" w:afterAutospacing="1"/>
              <w:jc w:val="center"/>
              <w:rPr>
                <w:rFonts w:ascii="Arial" w:hAnsi="Arial" w:cs="Arial"/>
                <w:b/>
                <w:sz w:val="32"/>
                <w:szCs w:val="32"/>
                <w:lang w:eastAsia="en-GB"/>
              </w:rPr>
            </w:pPr>
            <w:r w:rsidRPr="0087182D">
              <w:rPr>
                <w:rFonts w:ascii="Arial" w:hAnsi="Arial" w:cs="Arial"/>
                <w:b/>
                <w:sz w:val="32"/>
                <w:szCs w:val="32"/>
                <w:lang w:eastAsia="en-GB"/>
              </w:rPr>
              <w:t>Greenway Wood &amp; Knypersley Wood (SJ8897755495; SJ8915155495)</w:t>
            </w:r>
          </w:p>
          <w:p w:rsidR="0087182D" w:rsidRPr="0087182D" w:rsidRDefault="0087182D" w:rsidP="0087182D">
            <w:pPr>
              <w:pStyle w:val="ListParagraph"/>
              <w:numPr>
                <w:ilvl w:val="0"/>
                <w:numId w:val="14"/>
              </w:numPr>
              <w:spacing w:before="100" w:beforeAutospacing="1" w:after="100" w:afterAutospacing="1"/>
              <w:jc w:val="center"/>
              <w:rPr>
                <w:rFonts w:ascii="Arial" w:hAnsi="Arial" w:cs="Arial"/>
                <w:b/>
                <w:sz w:val="32"/>
                <w:szCs w:val="32"/>
                <w:lang w:eastAsia="en-GB"/>
              </w:rPr>
            </w:pPr>
            <w:r w:rsidRPr="0087182D">
              <w:rPr>
                <w:rFonts w:ascii="Arial" w:hAnsi="Arial" w:cs="Arial"/>
                <w:b/>
                <w:sz w:val="32"/>
                <w:szCs w:val="32"/>
                <w:lang w:eastAsia="en-GB"/>
              </w:rPr>
              <w:t>Crowborough Wood (SJ903561)</w:t>
            </w:r>
          </w:p>
          <w:p w:rsidR="0087182D" w:rsidRPr="0087182D" w:rsidRDefault="0087182D" w:rsidP="0087182D">
            <w:pPr>
              <w:pStyle w:val="ListParagraph"/>
              <w:numPr>
                <w:ilvl w:val="0"/>
                <w:numId w:val="14"/>
              </w:numPr>
              <w:spacing w:before="100" w:beforeAutospacing="1" w:after="100" w:afterAutospacing="1"/>
              <w:jc w:val="center"/>
              <w:rPr>
                <w:rFonts w:ascii="Arial" w:hAnsi="Arial" w:cs="Arial"/>
                <w:b/>
                <w:sz w:val="32"/>
                <w:szCs w:val="32"/>
                <w:lang w:eastAsia="en-GB"/>
              </w:rPr>
            </w:pPr>
            <w:r w:rsidRPr="0087182D">
              <w:rPr>
                <w:rFonts w:ascii="Arial" w:hAnsi="Arial" w:cs="Arial"/>
                <w:b/>
                <w:sz w:val="32"/>
                <w:szCs w:val="32"/>
                <w:lang w:eastAsia="en-GB"/>
              </w:rPr>
              <w:t>Knypersley Reservoir Sandstones (SJ894555)</w:t>
            </w:r>
          </w:p>
        </w:tc>
      </w:tr>
      <w:tr w:rsidR="0087182D" w:rsidRPr="0087182D" w:rsidTr="0087182D">
        <w:tc>
          <w:tcPr>
            <w:tcW w:w="2518"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Grid Reference / Post Code</w:t>
            </w:r>
            <w:r w:rsidRPr="0087182D">
              <w:rPr>
                <w:rFonts w:ascii="Arial" w:hAnsi="Arial" w:cs="Arial"/>
                <w:sz w:val="32"/>
                <w:szCs w:val="32"/>
              </w:rPr>
              <w:br/>
            </w:r>
          </w:p>
        </w:tc>
        <w:tc>
          <w:tcPr>
            <w:tcW w:w="11482"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lang w:eastAsia="en-GB"/>
              </w:rPr>
              <w:t>See above</w:t>
            </w:r>
          </w:p>
        </w:tc>
      </w:tr>
      <w:tr w:rsidR="0087182D" w:rsidRPr="0087182D" w:rsidTr="0087182D">
        <w:tc>
          <w:tcPr>
            <w:tcW w:w="2518"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Brief Description</w:t>
            </w:r>
          </w:p>
        </w:tc>
        <w:tc>
          <w:tcPr>
            <w:tcW w:w="11482" w:type="dxa"/>
            <w:shd w:val="clear" w:color="auto" w:fill="auto"/>
          </w:tcPr>
          <w:p w:rsidR="0087182D" w:rsidRPr="0087182D" w:rsidRDefault="0087182D" w:rsidP="0087182D">
            <w:pPr>
              <w:jc w:val="center"/>
              <w:rPr>
                <w:rFonts w:ascii="Arial" w:hAnsi="Arial" w:cs="Arial"/>
                <w:sz w:val="32"/>
                <w:szCs w:val="32"/>
              </w:rPr>
            </w:pPr>
            <w:r w:rsidRPr="0087182D">
              <w:rPr>
                <w:rFonts w:ascii="Arial" w:hAnsi="Arial" w:cs="Arial"/>
                <w:sz w:val="32"/>
                <w:szCs w:val="32"/>
              </w:rPr>
              <w:t>The ancient and semi-natural woodlands contained within Greenway Bank Country Park are important habitats for numerous creatures.  The sites, added together, form a vital reserve for wildlife and part of a wider area-wide wildlife corridor.  Consists of open water, deep sandstone gorges, predominantly broad-leaved woodland with marshy grassland, swamp and acidic areas mainly in the north-east section.  Water voles have been recorded on site in the past.  There are some significant old trees on the ridge leading to Gawton's Stone.</w:t>
            </w:r>
          </w:p>
        </w:tc>
      </w:tr>
    </w:tbl>
    <w:p w:rsidR="0087182D" w:rsidRPr="0087182D" w:rsidRDefault="0087182D" w:rsidP="0087182D">
      <w:pPr>
        <w:spacing w:before="100" w:beforeAutospacing="1" w:after="100" w:afterAutospacing="1"/>
        <w:jc w:val="center"/>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7"/>
        <w:gridCol w:w="9923"/>
      </w:tblGrid>
      <w:tr w:rsidR="0087182D" w:rsidRPr="0087182D" w:rsidTr="0087182D">
        <w:tc>
          <w:tcPr>
            <w:tcW w:w="3510"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Criteria.</w:t>
            </w:r>
          </w:p>
        </w:tc>
        <w:tc>
          <w:tcPr>
            <w:tcW w:w="567"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p>
        </w:tc>
        <w:tc>
          <w:tcPr>
            <w:tcW w:w="9923"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p>
        </w:tc>
      </w:tr>
      <w:tr w:rsidR="0087182D" w:rsidRPr="0087182D" w:rsidTr="0087182D">
        <w:tc>
          <w:tcPr>
            <w:tcW w:w="3510"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Location</w:t>
            </w:r>
            <w:r w:rsidRPr="0087182D">
              <w:rPr>
                <w:rFonts w:ascii="Arial" w:hAnsi="Arial" w:cs="Arial"/>
                <w:sz w:val="32"/>
                <w:szCs w:val="32"/>
              </w:rPr>
              <w:br/>
            </w:r>
            <w:r w:rsidRPr="0087182D">
              <w:rPr>
                <w:rFonts w:ascii="Arial" w:hAnsi="Arial" w:cs="Arial"/>
                <w:i/>
                <w:iCs/>
                <w:sz w:val="32"/>
                <w:szCs w:val="32"/>
                <w:lang w:val="en-US"/>
              </w:rPr>
              <w:t>In reasonably close proximity to the community it serves</w:t>
            </w:r>
          </w:p>
        </w:tc>
        <w:tc>
          <w:tcPr>
            <w:tcW w:w="567"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p>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w:t>
            </w:r>
          </w:p>
        </w:tc>
        <w:tc>
          <w:tcPr>
            <w:tcW w:w="9923"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The site is accessible to walkers and cyclists, being serviced by two car parks and a circular footpath.  It is also linked to the wider footpath network providing easy foot access for residents living in Biddulph, Brown Edge and the north of Stoke-on-Trent.</w:t>
            </w:r>
          </w:p>
        </w:tc>
      </w:tr>
      <w:tr w:rsidR="0087182D" w:rsidRPr="0087182D" w:rsidTr="0087182D">
        <w:tc>
          <w:tcPr>
            <w:tcW w:w="3510"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Local Significance</w:t>
            </w:r>
            <w:r w:rsidRPr="0087182D">
              <w:rPr>
                <w:rFonts w:ascii="Arial" w:hAnsi="Arial" w:cs="Arial"/>
                <w:sz w:val="32"/>
                <w:szCs w:val="32"/>
              </w:rPr>
              <w:br/>
            </w:r>
            <w:r w:rsidRPr="0087182D">
              <w:rPr>
                <w:rFonts w:ascii="Arial" w:hAnsi="Arial" w:cs="Arial"/>
                <w:i/>
                <w:iCs/>
                <w:sz w:val="32"/>
                <w:szCs w:val="32"/>
                <w:lang w:val="en-US"/>
              </w:rPr>
              <w:t>Demonstrably special to a local community and holds a particular local significance, for example because of its beauty, historic significance, recreational value (including as a playing field), tranquility or richness of its wildlife.</w:t>
            </w:r>
          </w:p>
        </w:tc>
        <w:tc>
          <w:tcPr>
            <w:tcW w:w="567"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p>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w:t>
            </w:r>
          </w:p>
        </w:tc>
        <w:tc>
          <w:tcPr>
            <w:tcW w:w="9923" w:type="dxa"/>
            <w:shd w:val="clear" w:color="auto" w:fill="auto"/>
          </w:tcPr>
          <w:p w:rsidR="0087182D" w:rsidRPr="0087182D" w:rsidRDefault="0087182D" w:rsidP="0087182D">
            <w:pPr>
              <w:spacing w:before="100" w:beforeAutospacing="1"/>
              <w:jc w:val="center"/>
              <w:rPr>
                <w:rFonts w:ascii="Arial" w:hAnsi="Arial" w:cs="Arial"/>
                <w:sz w:val="32"/>
                <w:szCs w:val="32"/>
                <w:shd w:val="clear" w:color="auto" w:fill="FFFFFF"/>
              </w:rPr>
            </w:pPr>
            <w:r w:rsidRPr="0087182D">
              <w:rPr>
                <w:rFonts w:ascii="Arial" w:hAnsi="Arial" w:cs="Arial"/>
                <w:b/>
                <w:sz w:val="32"/>
                <w:szCs w:val="32"/>
                <w:shd w:val="clear" w:color="auto" w:fill="FFFFFF"/>
              </w:rPr>
              <w:t>History:</w:t>
            </w:r>
            <w:r w:rsidRPr="0087182D">
              <w:rPr>
                <w:rFonts w:ascii="Arial" w:hAnsi="Arial" w:cs="Arial"/>
                <w:sz w:val="32"/>
                <w:szCs w:val="32"/>
                <w:shd w:val="clear" w:color="auto" w:fill="FFFFFF"/>
              </w:rPr>
              <w:t xml:space="preserve"> The site was once part of the Knypersley Hall estate. The site was owned in 1778 by Hugh Henshall, brother-in-law of James Brindley, and the engineer in charge of completing the Trent and Mersey canal. He created two lakes at Greenway, the upper in 1781 being fed by the Trent via a leat from Knypersley. The larger lake, Knypersley Pool, was created in 1828 to feed the Caldon Canal via the Trent.</w:t>
            </w:r>
          </w:p>
          <w:p w:rsidR="0087182D" w:rsidRPr="0087182D" w:rsidRDefault="0087182D" w:rsidP="0087182D">
            <w:pPr>
              <w:jc w:val="center"/>
              <w:rPr>
                <w:rFonts w:ascii="Arial" w:hAnsi="Arial" w:cs="Arial"/>
                <w:sz w:val="32"/>
                <w:szCs w:val="32"/>
                <w:lang w:eastAsia="en-GB"/>
              </w:rPr>
            </w:pPr>
            <w:r w:rsidRPr="0087182D">
              <w:rPr>
                <w:rFonts w:ascii="Arial" w:hAnsi="Arial" w:cs="Arial"/>
                <w:b/>
                <w:sz w:val="32"/>
                <w:szCs w:val="32"/>
                <w:shd w:val="clear" w:color="auto" w:fill="FFFFFF"/>
              </w:rPr>
              <w:t>Biodiversity:</w:t>
            </w:r>
            <w:r w:rsidRPr="0087182D">
              <w:rPr>
                <w:rFonts w:ascii="Arial" w:hAnsi="Arial" w:cs="Arial"/>
                <w:sz w:val="32"/>
                <w:szCs w:val="32"/>
                <w:shd w:val="clear" w:color="auto" w:fill="FFFFFF"/>
              </w:rPr>
              <w:t xml:space="preserve"> Listed as a </w:t>
            </w:r>
            <w:r w:rsidRPr="0087182D">
              <w:rPr>
                <w:rFonts w:ascii="Arial" w:hAnsi="Arial" w:cs="Arial"/>
                <w:sz w:val="32"/>
                <w:szCs w:val="32"/>
                <w:lang w:eastAsia="en-GB"/>
              </w:rPr>
              <w:t xml:space="preserve">Local Wildlife Site / Site of Biological Importance for its’ diverse mix of habitats, ground flora and insects and recorded in the </w:t>
            </w:r>
            <w:r w:rsidRPr="0087182D">
              <w:rPr>
                <w:rFonts w:ascii="Arial" w:hAnsi="Arial" w:cs="Arial"/>
                <w:sz w:val="32"/>
                <w:szCs w:val="32"/>
              </w:rPr>
              <w:t>Ancient Woodland Inventory for its impressive woodland canopy.</w:t>
            </w:r>
          </w:p>
          <w:p w:rsidR="0087182D" w:rsidRPr="0087182D" w:rsidRDefault="0087182D" w:rsidP="0087182D">
            <w:pPr>
              <w:jc w:val="center"/>
              <w:rPr>
                <w:rFonts w:ascii="Arial" w:hAnsi="Arial" w:cs="Arial"/>
                <w:sz w:val="32"/>
                <w:szCs w:val="32"/>
              </w:rPr>
            </w:pPr>
            <w:r w:rsidRPr="0087182D">
              <w:rPr>
                <w:rFonts w:ascii="Arial" w:hAnsi="Arial" w:cs="Arial"/>
                <w:b/>
                <w:sz w:val="32"/>
                <w:szCs w:val="32"/>
              </w:rPr>
              <w:t>Geology:</w:t>
            </w:r>
            <w:r w:rsidRPr="0087182D">
              <w:rPr>
                <w:rFonts w:ascii="Arial" w:hAnsi="Arial" w:cs="Arial"/>
                <w:sz w:val="32"/>
                <w:szCs w:val="32"/>
              </w:rPr>
              <w:t xml:space="preserve"> The Knypersley Reservoir Sandstones are designated as a Regionally Important Geological Site as an example of sandstone from the lower Coal Measures.</w:t>
            </w:r>
          </w:p>
        </w:tc>
      </w:tr>
      <w:tr w:rsidR="0087182D" w:rsidRPr="0087182D" w:rsidTr="0087182D">
        <w:tc>
          <w:tcPr>
            <w:tcW w:w="3510"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Size, Scale</w:t>
            </w:r>
            <w:r w:rsidRPr="0087182D">
              <w:rPr>
                <w:rFonts w:ascii="Arial" w:hAnsi="Arial" w:cs="Arial"/>
                <w:sz w:val="32"/>
                <w:szCs w:val="32"/>
              </w:rPr>
              <w:br/>
            </w:r>
            <w:r w:rsidRPr="0087182D">
              <w:rPr>
                <w:rFonts w:ascii="Arial" w:hAnsi="Arial" w:cs="Arial"/>
                <w:i/>
                <w:iCs/>
                <w:sz w:val="32"/>
                <w:szCs w:val="32"/>
                <w:lang w:val="en-US"/>
              </w:rPr>
              <w:t>Local in character and is not an extensive tract of land</w:t>
            </w:r>
            <w:r w:rsidRPr="0087182D">
              <w:rPr>
                <w:rFonts w:ascii="Arial" w:hAnsi="Arial" w:cs="Arial"/>
                <w:iCs/>
                <w:sz w:val="32"/>
                <w:szCs w:val="32"/>
                <w:lang w:val="en-US"/>
              </w:rPr>
              <w:t>.</w:t>
            </w:r>
          </w:p>
        </w:tc>
        <w:tc>
          <w:tcPr>
            <w:tcW w:w="567"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p>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b/>
                <w:sz w:val="32"/>
                <w:szCs w:val="32"/>
              </w:rPr>
              <w:t>√</w:t>
            </w:r>
          </w:p>
        </w:tc>
        <w:tc>
          <w:tcPr>
            <w:tcW w:w="9923" w:type="dxa"/>
            <w:shd w:val="clear" w:color="auto" w:fill="auto"/>
          </w:tcPr>
          <w:p w:rsidR="0087182D" w:rsidRPr="0087182D" w:rsidRDefault="0087182D" w:rsidP="0087182D">
            <w:pPr>
              <w:spacing w:before="100" w:beforeAutospacing="1"/>
              <w:jc w:val="center"/>
              <w:rPr>
                <w:rFonts w:ascii="Arial" w:hAnsi="Arial" w:cs="Arial"/>
                <w:sz w:val="32"/>
                <w:szCs w:val="32"/>
              </w:rPr>
            </w:pPr>
            <w:r w:rsidRPr="0087182D">
              <w:rPr>
                <w:rFonts w:ascii="Arial" w:hAnsi="Arial" w:cs="Arial"/>
                <w:sz w:val="32"/>
                <w:szCs w:val="32"/>
              </w:rPr>
              <w:t>Although this is a large site (approx. 9 ha), much of it consists of open water and steep-sided woodland gorges.</w:t>
            </w:r>
          </w:p>
          <w:p w:rsidR="0087182D" w:rsidRPr="0087182D" w:rsidRDefault="0087182D" w:rsidP="0087182D">
            <w:pPr>
              <w:spacing w:after="100" w:afterAutospacing="1"/>
              <w:jc w:val="center"/>
              <w:rPr>
                <w:rFonts w:ascii="Arial" w:hAnsi="Arial" w:cs="Arial"/>
                <w:sz w:val="32"/>
                <w:szCs w:val="32"/>
              </w:rPr>
            </w:pPr>
            <w:r w:rsidRPr="0087182D">
              <w:rPr>
                <w:rFonts w:ascii="Arial" w:hAnsi="Arial" w:cs="Arial"/>
                <w:sz w:val="32"/>
                <w:szCs w:val="32"/>
              </w:rPr>
              <w:t>Protecting the entire site, separated into smaller parcels, would ensure that the mix of habitats are not fragmented over time.  See below for specific areas.</w:t>
            </w:r>
          </w:p>
        </w:tc>
      </w:tr>
      <w:tr w:rsidR="0087182D" w:rsidRPr="0087182D" w:rsidTr="0087182D">
        <w:tc>
          <w:tcPr>
            <w:tcW w:w="3510"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Recommendation</w:t>
            </w:r>
          </w:p>
        </w:tc>
        <w:tc>
          <w:tcPr>
            <w:tcW w:w="567"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p>
        </w:tc>
        <w:tc>
          <w:tcPr>
            <w:tcW w:w="9923" w:type="dxa"/>
            <w:shd w:val="clear" w:color="auto" w:fill="auto"/>
          </w:tcPr>
          <w:p w:rsidR="0087182D" w:rsidRPr="0087182D" w:rsidRDefault="0087182D" w:rsidP="0087182D">
            <w:pPr>
              <w:spacing w:before="100" w:beforeAutospacing="1" w:after="100" w:afterAutospacing="1"/>
              <w:jc w:val="center"/>
              <w:rPr>
                <w:rFonts w:ascii="Arial" w:hAnsi="Arial" w:cs="Arial"/>
                <w:sz w:val="32"/>
                <w:szCs w:val="32"/>
              </w:rPr>
            </w:pPr>
            <w:r w:rsidRPr="0087182D">
              <w:rPr>
                <w:rFonts w:ascii="Arial" w:hAnsi="Arial" w:cs="Arial"/>
                <w:sz w:val="32"/>
                <w:szCs w:val="32"/>
              </w:rPr>
              <w:t>Suitable for Local Green Space Designation</w:t>
            </w:r>
          </w:p>
        </w:tc>
      </w:tr>
    </w:tbl>
    <w:p w:rsidR="0087182D" w:rsidRDefault="0087182D" w:rsidP="0087182D">
      <w:pPr>
        <w:pStyle w:val="ListParagraph"/>
        <w:ind w:left="0"/>
        <w:rPr>
          <w:rFonts w:ascii="Arial" w:hAnsi="Arial" w:cs="Arial"/>
        </w:rPr>
      </w:pPr>
    </w:p>
    <w:p w:rsidR="0087182D" w:rsidRDefault="0087182D" w:rsidP="0087182D">
      <w:pPr>
        <w:pStyle w:val="ListParagraph"/>
        <w:ind w:left="0"/>
        <w:rPr>
          <w:rFonts w:ascii="Arial" w:hAnsi="Arial" w:cs="Arial"/>
          <w:b/>
        </w:rPr>
      </w:pPr>
    </w:p>
    <w:p w:rsidR="0087182D" w:rsidRDefault="0087182D">
      <w:pPr>
        <w:spacing w:after="200" w:line="276" w:lineRule="auto"/>
        <w:rPr>
          <w:rFonts w:ascii="Arial" w:hAnsi="Arial" w:cs="Arial"/>
          <w:b/>
        </w:rPr>
      </w:pPr>
      <w:r>
        <w:rPr>
          <w:rFonts w:ascii="Arial" w:hAnsi="Arial" w:cs="Arial"/>
          <w:b/>
        </w:rPr>
        <w:br w:type="page"/>
      </w:r>
    </w:p>
    <w:p w:rsidR="0087182D" w:rsidRPr="00756B96" w:rsidRDefault="0087182D" w:rsidP="0087182D">
      <w:pPr>
        <w:pStyle w:val="ListParagraph"/>
        <w:ind w:left="0"/>
        <w:rPr>
          <w:rFonts w:ascii="Arial" w:hAnsi="Arial" w:cs="Arial"/>
          <w:b/>
        </w:rPr>
      </w:pPr>
      <w:r w:rsidRPr="00756B96">
        <w:rPr>
          <w:rFonts w:ascii="Arial" w:hAnsi="Arial" w:cs="Arial"/>
          <w:b/>
        </w:rPr>
        <w:lastRenderedPageBreak/>
        <w:t>Maps:</w:t>
      </w:r>
    </w:p>
    <w:p w:rsidR="0087182D" w:rsidRPr="008876F2" w:rsidRDefault="0087182D" w:rsidP="0087182D">
      <w:pPr>
        <w:pStyle w:val="ListParagraph"/>
        <w:ind w:left="0"/>
        <w:rPr>
          <w:rFonts w:ascii="Arial" w:hAnsi="Arial" w:cs="Arial"/>
        </w:rPr>
      </w:pPr>
    </w:p>
    <w:p w:rsidR="0087182D" w:rsidRDefault="0087182D" w:rsidP="0087182D">
      <w:pPr>
        <w:pStyle w:val="ListParagraph"/>
        <w:ind w:left="0"/>
        <w:rPr>
          <w:rFonts w:ascii="Arial" w:hAnsi="Arial" w:cs="Arial"/>
        </w:rPr>
      </w:pPr>
      <w:r w:rsidRPr="008876F2">
        <w:rPr>
          <w:rFonts w:ascii="Arial" w:hAnsi="Arial" w:cs="Arial"/>
        </w:rPr>
        <w:t>Parts of Greenway Ba</w:t>
      </w:r>
      <w:r>
        <w:rPr>
          <w:rFonts w:ascii="Arial" w:hAnsi="Arial" w:cs="Arial"/>
        </w:rPr>
        <w:t>nk Country Park – Greenway Wood&amp;</w:t>
      </w:r>
      <w:r w:rsidRPr="008876F2">
        <w:rPr>
          <w:rFonts w:ascii="Arial" w:hAnsi="Arial" w:cs="Arial"/>
        </w:rPr>
        <w:t xml:space="preserve"> Knypersley Wood, Greenway Bank, Crowborough Wood, UNK (unknown name) and the Knypersley Reservoir Sandstones</w:t>
      </w:r>
      <w:r>
        <w:rPr>
          <w:rFonts w:ascii="Arial" w:hAnsi="Arial" w:cs="Arial"/>
        </w:rPr>
        <w:t>:</w:t>
      </w:r>
    </w:p>
    <w:p w:rsidR="0087182D" w:rsidRDefault="0087182D" w:rsidP="0087182D">
      <w:pPr>
        <w:pStyle w:val="ListParagraph"/>
        <w:ind w:left="0"/>
        <w:rPr>
          <w:rFonts w:ascii="Arial" w:hAnsi="Arial" w:cs="Arial"/>
        </w:rPr>
      </w:pPr>
    </w:p>
    <w:p w:rsidR="0087182D" w:rsidRPr="008876F2" w:rsidRDefault="0087182D" w:rsidP="0087182D">
      <w:pPr>
        <w:pStyle w:val="ListParagraph"/>
        <w:ind w:left="0"/>
        <w:rPr>
          <w:rFonts w:ascii="Arial" w:hAnsi="Arial" w:cs="Arial"/>
        </w:rPr>
      </w:pPr>
      <w:r>
        <w:rPr>
          <w:rFonts w:ascii="Arial" w:hAnsi="Arial" w:cs="Arial"/>
          <w:noProof/>
          <w:sz w:val="20"/>
          <w:szCs w:val="20"/>
          <w:lang w:eastAsia="en-GB"/>
        </w:rPr>
        <w:drawing>
          <wp:inline distT="0" distB="0" distL="0" distR="0" wp14:anchorId="128D44AD" wp14:editId="50906E53">
            <wp:extent cx="5019675" cy="2171700"/>
            <wp:effectExtent l="0" t="0" r="952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9675" cy="2171700"/>
                    </a:xfrm>
                    <a:prstGeom prst="rect">
                      <a:avLst/>
                    </a:prstGeom>
                    <a:noFill/>
                    <a:ln>
                      <a:noFill/>
                    </a:ln>
                  </pic:spPr>
                </pic:pic>
              </a:graphicData>
            </a:graphic>
          </wp:inline>
        </w:drawing>
      </w:r>
    </w:p>
    <w:p w:rsidR="0087182D" w:rsidRDefault="0087182D" w:rsidP="0087182D">
      <w:pPr>
        <w:spacing w:before="100" w:beforeAutospacing="1" w:after="100" w:afterAutospacing="1"/>
        <w:rPr>
          <w:rFonts w:ascii="Arial" w:hAnsi="Arial" w:cs="Arial"/>
        </w:rPr>
      </w:pPr>
    </w:p>
    <w:p w:rsidR="0087182D" w:rsidRDefault="0087182D" w:rsidP="0087182D">
      <w:pPr>
        <w:spacing w:before="100" w:beforeAutospacing="1" w:after="100" w:afterAutospacing="1"/>
        <w:rPr>
          <w:rFonts w:ascii="Arial" w:hAnsi="Arial" w:cs="Arial"/>
        </w:rPr>
      </w:pPr>
      <w:r>
        <w:rPr>
          <w:rFonts w:ascii="Arial" w:hAnsi="Arial" w:cs="Arial"/>
        </w:rPr>
        <w:t>Greenway Wood &amp; Knypersley Wood (</w:t>
      </w:r>
      <w:r w:rsidRPr="003F0D85">
        <w:rPr>
          <w:rFonts w:ascii="Arial" w:hAnsi="Arial" w:cs="Arial"/>
          <w:sz w:val="20"/>
          <w:szCs w:val="20"/>
          <w:lang w:eastAsia="en-GB"/>
        </w:rPr>
        <w:t>SJ8897755495</w:t>
      </w:r>
      <w:r>
        <w:rPr>
          <w:rFonts w:ascii="Arial" w:hAnsi="Arial" w:cs="Arial"/>
          <w:sz w:val="20"/>
          <w:szCs w:val="20"/>
          <w:lang w:eastAsia="en-GB"/>
        </w:rPr>
        <w:t xml:space="preserve">; </w:t>
      </w:r>
      <w:r w:rsidRPr="003F0D85">
        <w:rPr>
          <w:rFonts w:ascii="Arial" w:hAnsi="Arial" w:cs="Arial"/>
          <w:sz w:val="20"/>
          <w:szCs w:val="20"/>
          <w:lang w:eastAsia="en-GB"/>
        </w:rPr>
        <w:t>SJ8915155495</w:t>
      </w:r>
      <w:r>
        <w:rPr>
          <w:rFonts w:ascii="Arial" w:hAnsi="Arial" w:cs="Arial"/>
          <w:sz w:val="20"/>
          <w:szCs w:val="20"/>
          <w:lang w:eastAsia="en-GB"/>
        </w:rPr>
        <w:t>)</w:t>
      </w:r>
      <w:r>
        <w:rPr>
          <w:rFonts w:ascii="Arial" w:hAnsi="Arial" w:cs="Arial"/>
        </w:rPr>
        <w:t>:</w:t>
      </w:r>
    </w:p>
    <w:p w:rsidR="0087182D" w:rsidRPr="00756B96" w:rsidRDefault="0087182D" w:rsidP="0087182D">
      <w:pPr>
        <w:spacing w:before="100" w:beforeAutospacing="1" w:after="100" w:afterAutospacing="1"/>
        <w:rPr>
          <w:rFonts w:ascii="Arial" w:hAnsi="Arial" w:cs="Arial"/>
        </w:rPr>
        <w:sectPr w:rsidR="0087182D" w:rsidRPr="00756B96" w:rsidSect="0087182D">
          <w:headerReference w:type="even" r:id="rId8"/>
          <w:headerReference w:type="default" r:id="rId9"/>
          <w:footerReference w:type="even" r:id="rId10"/>
          <w:footerReference w:type="default" r:id="rId11"/>
          <w:headerReference w:type="first" r:id="rId12"/>
          <w:footerReference w:type="first" r:id="rId13"/>
          <w:type w:val="continuous"/>
          <w:pgSz w:w="16839" w:h="23814" w:code="8"/>
          <w:pgMar w:top="1417" w:right="1417" w:bottom="1134" w:left="1417" w:header="708" w:footer="708" w:gutter="0"/>
          <w:cols w:space="708"/>
          <w:docGrid w:linePitch="360"/>
        </w:sectPr>
      </w:pPr>
    </w:p>
    <w:p w:rsidR="0087182D" w:rsidRDefault="0087182D" w:rsidP="0087182D">
      <w:pPr>
        <w:rPr>
          <w:rFonts w:ascii="Arial" w:hAnsi="Arial" w:cs="Arial"/>
        </w:rPr>
      </w:pPr>
      <w:r w:rsidRPr="0087182D">
        <w:rPr>
          <w:rFonts w:ascii="Arial" w:hAnsi="Arial" w:cs="Arial"/>
          <w:noProof/>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3263462</wp:posOffset>
                </wp:positionH>
                <wp:positionV relativeFrom="paragraph">
                  <wp:posOffset>-7467</wp:posOffset>
                </wp:positionV>
                <wp:extent cx="5470569" cy="2349062"/>
                <wp:effectExtent l="0" t="0" r="158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69" cy="2349062"/>
                        </a:xfrm>
                        <a:prstGeom prst="rect">
                          <a:avLst/>
                        </a:prstGeom>
                        <a:solidFill>
                          <a:srgbClr val="FFFFFF"/>
                        </a:solidFill>
                        <a:ln w="9525">
                          <a:solidFill>
                            <a:srgbClr val="000000"/>
                          </a:solidFill>
                          <a:miter lim="800000"/>
                          <a:headEnd/>
                          <a:tailEnd/>
                        </a:ln>
                      </wps:spPr>
                      <wps:txbx>
                        <w:txbxContent>
                          <w:p w:rsidR="0087182D" w:rsidRDefault="0087182D">
                            <w:r w:rsidRPr="0087182D">
                              <w:rPr>
                                <w:noProof/>
                              </w:rPr>
                              <w:drawing>
                                <wp:inline distT="0" distB="0" distL="0" distR="0" wp14:anchorId="473F03A0" wp14:editId="577AF1A2">
                                  <wp:extent cx="2398037" cy="2144110"/>
                                  <wp:effectExtent l="0" t="0" r="254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8037" cy="2144110"/>
                                          </a:xfrm>
                                          <a:prstGeom prst="rect">
                                            <a:avLst/>
                                          </a:prstGeom>
                                          <a:noFill/>
                                          <a:ln>
                                            <a:noFill/>
                                          </a:ln>
                                        </pic:spPr>
                                      </pic:pic>
                                    </a:graphicData>
                                  </a:graphic>
                                </wp:inline>
                              </w:drawing>
                            </w:r>
                            <w:r w:rsidRPr="0087182D">
                              <w:rPr>
                                <w:noProof/>
                              </w:rPr>
                              <w:drawing>
                                <wp:inline distT="0" distB="0" distL="0" distR="0">
                                  <wp:extent cx="2837815" cy="170243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7815" cy="17024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95pt;margin-top:-.6pt;width:430.75pt;height:18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">
                <v:textbox>
                  <w:txbxContent>
                    <w:p w:rsidR="0087182D" w:rsidRDefault="0087182D">
                      <w:r w:rsidRPr="0087182D">
                        <w:rPr>
                          <w:noProof/>
                        </w:rPr>
                        <w:drawing>
                          <wp:inline distT="0" distB="0" distL="0" distR="0" wp14:anchorId="473F03A0" wp14:editId="577AF1A2">
                            <wp:extent cx="2398037" cy="2144110"/>
                            <wp:effectExtent l="0" t="0" r="254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8037" cy="2144110"/>
                                    </a:xfrm>
                                    <a:prstGeom prst="rect">
                                      <a:avLst/>
                                    </a:prstGeom>
                                    <a:noFill/>
                                    <a:ln>
                                      <a:noFill/>
                                    </a:ln>
                                  </pic:spPr>
                                </pic:pic>
                              </a:graphicData>
                            </a:graphic>
                          </wp:inline>
                        </w:drawing>
                      </w:r>
                      <w:r w:rsidRPr="0087182D">
                        <w:rPr>
                          <w:noProof/>
                        </w:rPr>
                        <w:drawing>
                          <wp:inline distT="0" distB="0" distL="0" distR="0">
                            <wp:extent cx="2837815" cy="170243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7815" cy="1702435"/>
                                    </a:xfrm>
                                    <a:prstGeom prst="rect">
                                      <a:avLst/>
                                    </a:prstGeom>
                                    <a:noFill/>
                                    <a:ln>
                                      <a:noFill/>
                                    </a:ln>
                                  </pic:spPr>
                                </pic:pic>
                              </a:graphicData>
                            </a:graphic>
                          </wp:inline>
                        </w:drawing>
                      </w:r>
                    </w:p>
                  </w:txbxContent>
                </v:textbox>
              </v:shape>
            </w:pict>
          </mc:Fallback>
        </mc:AlternateContent>
      </w:r>
      <w:r>
        <w:rPr>
          <w:rFonts w:ascii="Arial" w:hAnsi="Arial" w:cs="Arial"/>
          <w:noProof/>
          <w:lang w:eastAsia="en-GB"/>
        </w:rPr>
        <w:drawing>
          <wp:inline distT="0" distB="0" distL="0" distR="0" wp14:anchorId="298597DE" wp14:editId="051FE6AF">
            <wp:extent cx="3094956" cy="2347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9347" cy="2358330"/>
                    </a:xfrm>
                    <a:prstGeom prst="rect">
                      <a:avLst/>
                    </a:prstGeom>
                    <a:noFill/>
                  </pic:spPr>
                </pic:pic>
              </a:graphicData>
            </a:graphic>
          </wp:inline>
        </w:drawing>
      </w:r>
    </w:p>
    <w:p w:rsidR="0087182D" w:rsidRDefault="0087182D" w:rsidP="0087182D">
      <w:pPr>
        <w:spacing w:before="100" w:beforeAutospacing="1" w:after="100" w:afterAutospacing="1"/>
        <w:rPr>
          <w:rFonts w:ascii="Arial" w:hAnsi="Arial" w:cs="Arial"/>
        </w:rPr>
      </w:pPr>
    </w:p>
    <w:p w:rsidR="0087182D" w:rsidRDefault="0087182D" w:rsidP="0087182D">
      <w:pPr>
        <w:spacing w:before="100" w:beforeAutospacing="1" w:after="100" w:afterAutospacing="1"/>
        <w:rPr>
          <w:rFonts w:ascii="Arial" w:hAnsi="Arial" w:cs="Arial"/>
        </w:rPr>
      </w:pPr>
      <w:r>
        <w:rPr>
          <w:rFonts w:ascii="Arial" w:hAnsi="Arial" w:cs="Arial"/>
        </w:rPr>
        <w:t>Greenway Bank Country Park:</w:t>
      </w:r>
    </w:p>
    <w:tbl>
      <w:tblPr>
        <w:tblW w:w="0" w:type="auto"/>
        <w:tblLook w:val="04A0" w:firstRow="1" w:lastRow="0" w:firstColumn="1" w:lastColumn="0" w:noHBand="0" w:noVBand="1"/>
      </w:tblPr>
      <w:tblGrid>
        <w:gridCol w:w="4644"/>
        <w:gridCol w:w="4644"/>
      </w:tblGrid>
      <w:tr w:rsidR="0087182D" w:rsidRPr="0065430C" w:rsidTr="0087182D">
        <w:tc>
          <w:tcPr>
            <w:tcW w:w="4644" w:type="dxa"/>
            <w:shd w:val="clear" w:color="auto" w:fill="auto"/>
          </w:tcPr>
          <w:p w:rsidR="0087182D" w:rsidRPr="0065430C" w:rsidRDefault="0087182D" w:rsidP="0087182D">
            <w:pPr>
              <w:spacing w:before="100" w:beforeAutospacing="1" w:after="100" w:afterAutospacing="1"/>
              <w:rPr>
                <w:rFonts w:ascii="Arial" w:hAnsi="Arial" w:cs="Arial"/>
              </w:rPr>
            </w:pPr>
            <w:r>
              <w:rPr>
                <w:rFonts w:ascii="Arial" w:hAnsi="Arial" w:cs="Arial"/>
                <w:noProof/>
                <w:sz w:val="20"/>
                <w:szCs w:val="20"/>
                <w:lang w:eastAsia="en-GB"/>
              </w:rPr>
              <w:drawing>
                <wp:inline distT="0" distB="0" distL="0" distR="0" wp14:anchorId="34D3A6FC" wp14:editId="36B9D369">
                  <wp:extent cx="2781300" cy="2257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2257425"/>
                          </a:xfrm>
                          <a:prstGeom prst="rect">
                            <a:avLst/>
                          </a:prstGeom>
                          <a:noFill/>
                          <a:ln>
                            <a:noFill/>
                          </a:ln>
                        </pic:spPr>
                      </pic:pic>
                    </a:graphicData>
                  </a:graphic>
                </wp:inline>
              </w:drawing>
            </w:r>
          </w:p>
          <w:p w:rsidR="0087182D" w:rsidRPr="0065430C" w:rsidRDefault="0087182D" w:rsidP="0087182D">
            <w:pPr>
              <w:spacing w:before="100" w:beforeAutospacing="1" w:after="100" w:afterAutospacing="1"/>
              <w:rPr>
                <w:rFonts w:ascii="Arial" w:hAnsi="Arial" w:cs="Arial"/>
              </w:rPr>
            </w:pPr>
          </w:p>
        </w:tc>
        <w:tc>
          <w:tcPr>
            <w:tcW w:w="4644" w:type="dxa"/>
            <w:shd w:val="clear" w:color="auto" w:fill="auto"/>
          </w:tcPr>
          <w:p w:rsidR="0087182D" w:rsidRPr="0065430C" w:rsidRDefault="0087182D" w:rsidP="0087182D">
            <w:pPr>
              <w:spacing w:before="100" w:beforeAutospacing="1" w:after="100" w:afterAutospacing="1"/>
              <w:rPr>
                <w:rFonts w:ascii="Arial" w:hAnsi="Arial" w:cs="Arial"/>
              </w:rPr>
            </w:pPr>
            <w:r>
              <w:rPr>
                <w:rFonts w:ascii="Arial" w:hAnsi="Arial" w:cs="Arial"/>
                <w:noProof/>
                <w:sz w:val="20"/>
                <w:szCs w:val="20"/>
                <w:lang w:eastAsia="en-GB"/>
              </w:rPr>
              <w:drawing>
                <wp:inline distT="0" distB="0" distL="0" distR="0" wp14:anchorId="11F03006" wp14:editId="466F1798">
                  <wp:extent cx="2533650" cy="225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2257425"/>
                          </a:xfrm>
                          <a:prstGeom prst="rect">
                            <a:avLst/>
                          </a:prstGeom>
                          <a:noFill/>
                          <a:ln>
                            <a:noFill/>
                          </a:ln>
                        </pic:spPr>
                      </pic:pic>
                    </a:graphicData>
                  </a:graphic>
                </wp:inline>
              </w:drawing>
            </w:r>
          </w:p>
        </w:tc>
      </w:tr>
    </w:tbl>
    <w:p w:rsidR="0087182D" w:rsidRDefault="0087182D" w:rsidP="0087182D">
      <w:pPr>
        <w:spacing w:before="100" w:beforeAutospacing="1" w:after="100" w:afterAutospacing="1"/>
        <w:rPr>
          <w:rFonts w:ascii="Arial" w:hAnsi="Arial" w:cs="Arial"/>
        </w:rPr>
      </w:pPr>
      <w:r>
        <w:rPr>
          <w:rFonts w:ascii="Arial" w:hAnsi="Arial" w:cs="Arial"/>
        </w:rPr>
        <w:t>Crowborough Wood (</w:t>
      </w:r>
      <w:r w:rsidRPr="005B30EA">
        <w:rPr>
          <w:rFonts w:ascii="Arial" w:hAnsi="Arial" w:cs="Arial"/>
          <w:sz w:val="20"/>
          <w:szCs w:val="20"/>
          <w:lang w:eastAsia="en-GB"/>
        </w:rPr>
        <w:t>SJ903561</w:t>
      </w:r>
      <w:r>
        <w:rPr>
          <w:rFonts w:ascii="Arial" w:hAnsi="Arial" w:cs="Arial"/>
          <w:sz w:val="20"/>
          <w:szCs w:val="20"/>
          <w:lang w:eastAsia="en-GB"/>
        </w:rPr>
        <w:t>)</w:t>
      </w:r>
      <w:r>
        <w:rPr>
          <w:rFonts w:ascii="Arial" w:hAnsi="Arial" w:cs="Arial"/>
        </w:rPr>
        <w:t>:</w:t>
      </w:r>
    </w:p>
    <w:tbl>
      <w:tblPr>
        <w:tblW w:w="0" w:type="auto"/>
        <w:tblLook w:val="04A0" w:firstRow="1" w:lastRow="0" w:firstColumn="1" w:lastColumn="0" w:noHBand="0" w:noVBand="1"/>
      </w:tblPr>
      <w:tblGrid>
        <w:gridCol w:w="4686"/>
        <w:gridCol w:w="4602"/>
      </w:tblGrid>
      <w:tr w:rsidR="0087182D" w:rsidRPr="0065430C" w:rsidTr="0087182D">
        <w:tc>
          <w:tcPr>
            <w:tcW w:w="4686" w:type="dxa"/>
            <w:shd w:val="clear" w:color="auto" w:fill="auto"/>
          </w:tcPr>
          <w:p w:rsidR="0087182D" w:rsidRPr="0065430C" w:rsidRDefault="0087182D" w:rsidP="0087182D">
            <w:pPr>
              <w:spacing w:before="100" w:beforeAutospacing="1" w:after="100" w:afterAutospacing="1"/>
              <w:rPr>
                <w:rFonts w:ascii="Arial" w:hAnsi="Arial" w:cs="Arial"/>
              </w:rPr>
            </w:pPr>
            <w:r>
              <w:rPr>
                <w:noProof/>
                <w:lang w:eastAsia="en-GB"/>
              </w:rPr>
              <w:drawing>
                <wp:inline distT="0" distB="0" distL="0" distR="0" wp14:anchorId="2EE8EBA6" wp14:editId="38A51972">
                  <wp:extent cx="2838450" cy="2400300"/>
                  <wp:effectExtent l="0" t="0" r="0" b="0"/>
                  <wp:docPr id="1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450" cy="2400300"/>
                          </a:xfrm>
                          <a:prstGeom prst="rect">
                            <a:avLst/>
                          </a:prstGeom>
                          <a:noFill/>
                          <a:ln>
                            <a:noFill/>
                          </a:ln>
                        </pic:spPr>
                      </pic:pic>
                    </a:graphicData>
                  </a:graphic>
                </wp:inline>
              </w:drawing>
            </w:r>
          </w:p>
          <w:p w:rsidR="0087182D" w:rsidRPr="0065430C" w:rsidRDefault="0087182D" w:rsidP="0087182D">
            <w:pPr>
              <w:spacing w:before="100" w:beforeAutospacing="1" w:after="100" w:afterAutospacing="1"/>
              <w:rPr>
                <w:rFonts w:ascii="Arial" w:hAnsi="Arial" w:cs="Arial"/>
              </w:rPr>
            </w:pPr>
          </w:p>
        </w:tc>
        <w:tc>
          <w:tcPr>
            <w:tcW w:w="4602" w:type="dxa"/>
            <w:shd w:val="clear" w:color="auto" w:fill="auto"/>
          </w:tcPr>
          <w:p w:rsidR="0087182D" w:rsidRPr="0065430C" w:rsidRDefault="0087182D" w:rsidP="0087182D">
            <w:pPr>
              <w:spacing w:before="100" w:beforeAutospacing="1" w:after="100" w:afterAutospacing="1"/>
              <w:rPr>
                <w:rFonts w:ascii="Arial" w:hAnsi="Arial" w:cs="Arial"/>
              </w:rPr>
            </w:pPr>
            <w:r>
              <w:rPr>
                <w:noProof/>
                <w:lang w:eastAsia="en-GB"/>
              </w:rPr>
              <w:drawing>
                <wp:inline distT="0" distB="0" distL="0" distR="0" wp14:anchorId="30CDF199" wp14:editId="67BA437C">
                  <wp:extent cx="2676525" cy="2447925"/>
                  <wp:effectExtent l="0" t="0" r="9525" b="9525"/>
                  <wp:docPr id="1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tc>
      </w:tr>
    </w:tbl>
    <w:p w:rsidR="0087182D" w:rsidRDefault="002A4B1A" w:rsidP="002A4B1A">
      <w:pPr>
        <w:jc w:val="right"/>
        <w:rPr>
          <w:rFonts w:ascii="Arial" w:hAnsi="Arial" w:cs="Arial"/>
        </w:rPr>
      </w:pPr>
      <w:r w:rsidRPr="002A4B1A">
        <w:rPr>
          <w:rFonts w:ascii="Arial" w:hAnsi="Arial" w:cs="Arial"/>
          <w:b/>
        </w:rPr>
        <w:t xml:space="preserve">Page </w:t>
      </w:r>
      <w:r>
        <w:rPr>
          <w:rFonts w:ascii="Arial" w:hAnsi="Arial" w:cs="Arial"/>
          <w:b/>
        </w:rPr>
        <w:t>2</w:t>
      </w:r>
      <w:r w:rsidRPr="002A4B1A">
        <w:rPr>
          <w:rFonts w:ascii="Arial" w:hAnsi="Arial" w:cs="Arial"/>
          <w:b/>
        </w:rPr>
        <w:t xml:space="preserve"> Greenway Bank</w:t>
      </w:r>
    </w:p>
    <w:p w:rsidR="0087182D" w:rsidRDefault="0087182D" w:rsidP="0087182D">
      <w:pPr>
        <w:spacing w:before="100" w:beforeAutospacing="1" w:after="100" w:afterAutospacing="1"/>
        <w:rPr>
          <w:rFonts w:ascii="Arial" w:hAnsi="Arial" w:cs="Arial"/>
        </w:rPr>
      </w:pPr>
      <w:r>
        <w:rPr>
          <w:rFonts w:ascii="Arial" w:hAnsi="Arial" w:cs="Arial"/>
        </w:rPr>
        <w:lastRenderedPageBreak/>
        <w:t>Knypersley Reservoir Sandstones (</w:t>
      </w:r>
      <w:r w:rsidRPr="0085458E">
        <w:rPr>
          <w:rFonts w:ascii="Arial" w:hAnsi="Arial" w:cs="Arial"/>
          <w:sz w:val="20"/>
          <w:szCs w:val="20"/>
          <w:lang w:eastAsia="en-GB"/>
        </w:rPr>
        <w:t>SJ894555</w:t>
      </w:r>
      <w:r>
        <w:rPr>
          <w:rFonts w:ascii="Arial" w:hAnsi="Arial" w:cs="Arial"/>
          <w:sz w:val="20"/>
          <w:szCs w:val="20"/>
          <w:lang w:eastAsia="en-GB"/>
        </w:rPr>
        <w:t>)</w:t>
      </w:r>
      <w:r>
        <w:rPr>
          <w:rFonts w:ascii="Arial" w:hAnsi="Arial" w:cs="Arial"/>
        </w:rPr>
        <w:t>:</w:t>
      </w:r>
    </w:p>
    <w:tbl>
      <w:tblPr>
        <w:tblW w:w="0" w:type="auto"/>
        <w:tblLook w:val="04A0" w:firstRow="1" w:lastRow="0" w:firstColumn="1" w:lastColumn="0" w:noHBand="0" w:noVBand="1"/>
      </w:tblPr>
      <w:tblGrid>
        <w:gridCol w:w="4644"/>
        <w:gridCol w:w="4644"/>
      </w:tblGrid>
      <w:tr w:rsidR="0087182D" w:rsidRPr="0065430C" w:rsidTr="0087182D">
        <w:tc>
          <w:tcPr>
            <w:tcW w:w="4644" w:type="dxa"/>
            <w:shd w:val="clear" w:color="auto" w:fill="auto"/>
          </w:tcPr>
          <w:p w:rsidR="0087182D" w:rsidRPr="0065430C" w:rsidRDefault="0087182D" w:rsidP="0087182D">
            <w:pPr>
              <w:spacing w:before="100" w:beforeAutospacing="1" w:after="100" w:afterAutospacing="1"/>
              <w:rPr>
                <w:rFonts w:ascii="Arial" w:hAnsi="Arial" w:cs="Arial"/>
              </w:rPr>
            </w:pPr>
            <w:r>
              <w:rPr>
                <w:noProof/>
                <w:lang w:eastAsia="en-GB"/>
              </w:rPr>
              <w:drawing>
                <wp:inline distT="0" distB="0" distL="0" distR="0" wp14:anchorId="6FBBE222" wp14:editId="15DF1662">
                  <wp:extent cx="2752725" cy="2028825"/>
                  <wp:effectExtent l="0" t="0" r="9525" b="9525"/>
                  <wp:docPr id="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2028825"/>
                          </a:xfrm>
                          <a:prstGeom prst="rect">
                            <a:avLst/>
                          </a:prstGeom>
                          <a:noFill/>
                          <a:ln>
                            <a:noFill/>
                          </a:ln>
                        </pic:spPr>
                      </pic:pic>
                    </a:graphicData>
                  </a:graphic>
                </wp:inline>
              </w:drawing>
            </w:r>
          </w:p>
          <w:p w:rsidR="0087182D" w:rsidRPr="0065430C" w:rsidRDefault="0087182D" w:rsidP="0087182D">
            <w:pPr>
              <w:spacing w:before="100" w:beforeAutospacing="1" w:after="100" w:afterAutospacing="1"/>
              <w:rPr>
                <w:rFonts w:ascii="Arial" w:hAnsi="Arial" w:cs="Arial"/>
              </w:rPr>
            </w:pPr>
          </w:p>
        </w:tc>
        <w:tc>
          <w:tcPr>
            <w:tcW w:w="4644" w:type="dxa"/>
            <w:shd w:val="clear" w:color="auto" w:fill="auto"/>
          </w:tcPr>
          <w:p w:rsidR="0087182D" w:rsidRPr="0065430C" w:rsidRDefault="0087182D" w:rsidP="0087182D">
            <w:pPr>
              <w:spacing w:before="100" w:beforeAutospacing="1" w:after="100" w:afterAutospacing="1"/>
              <w:rPr>
                <w:rFonts w:ascii="Arial" w:hAnsi="Arial" w:cs="Arial"/>
              </w:rPr>
            </w:pPr>
            <w:r>
              <w:rPr>
                <w:noProof/>
                <w:lang w:eastAsia="en-GB"/>
              </w:rPr>
              <w:drawing>
                <wp:inline distT="0" distB="0" distL="0" distR="0" wp14:anchorId="2A6A73F6" wp14:editId="50EF6D59">
                  <wp:extent cx="2505075" cy="2124075"/>
                  <wp:effectExtent l="0" t="0" r="9525"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2124075"/>
                          </a:xfrm>
                          <a:prstGeom prst="rect">
                            <a:avLst/>
                          </a:prstGeom>
                          <a:noFill/>
                          <a:ln>
                            <a:noFill/>
                          </a:ln>
                        </pic:spPr>
                      </pic:pic>
                    </a:graphicData>
                  </a:graphic>
                </wp:inline>
              </w:drawing>
            </w:r>
          </w:p>
        </w:tc>
      </w:tr>
      <w:tr w:rsidR="0087182D" w:rsidRPr="0065430C" w:rsidTr="0087182D">
        <w:tc>
          <w:tcPr>
            <w:tcW w:w="9288" w:type="dxa"/>
            <w:gridSpan w:val="2"/>
            <w:shd w:val="clear" w:color="auto" w:fill="auto"/>
          </w:tcPr>
          <w:p w:rsidR="0087182D" w:rsidRDefault="0087182D" w:rsidP="0087182D">
            <w:pPr>
              <w:spacing w:before="100" w:beforeAutospacing="1" w:after="100" w:afterAutospacing="1"/>
              <w:rPr>
                <w:noProof/>
                <w:lang w:eastAsia="en-GB"/>
              </w:rPr>
            </w:pPr>
          </w:p>
        </w:tc>
      </w:tr>
    </w:tbl>
    <w:p w:rsidR="0087182D" w:rsidRDefault="0087182D" w:rsidP="0087182D">
      <w:pPr>
        <w:spacing w:before="100" w:beforeAutospacing="1" w:after="100" w:afterAutospacing="1"/>
        <w:rPr>
          <w:rFonts w:ascii="Arial" w:hAnsi="Arial" w:cs="Arial"/>
        </w:rPr>
      </w:pPr>
      <w:r>
        <w:rPr>
          <w:rFonts w:ascii="Arial" w:hAnsi="Arial" w:cs="Arial"/>
        </w:rPr>
        <w:t>Pictures:</w:t>
      </w:r>
    </w:p>
    <w:tbl>
      <w:tblPr>
        <w:tblW w:w="9839" w:type="dxa"/>
        <w:tblLayout w:type="fixed"/>
        <w:tblLook w:val="04A0" w:firstRow="1" w:lastRow="0" w:firstColumn="1" w:lastColumn="0" w:noHBand="0" w:noVBand="1"/>
      </w:tblPr>
      <w:tblGrid>
        <w:gridCol w:w="5070"/>
        <w:gridCol w:w="4769"/>
      </w:tblGrid>
      <w:tr w:rsidR="0087182D" w:rsidRPr="009E275E" w:rsidTr="0087182D">
        <w:tc>
          <w:tcPr>
            <w:tcW w:w="5070" w:type="dxa"/>
            <w:shd w:val="clear" w:color="auto" w:fill="auto"/>
          </w:tcPr>
          <w:p w:rsidR="0087182D" w:rsidRPr="009E275E" w:rsidRDefault="0087182D" w:rsidP="0087182D">
            <w:pPr>
              <w:spacing w:before="100" w:beforeAutospacing="1" w:after="100" w:afterAutospacing="1"/>
              <w:rPr>
                <w:rFonts w:ascii="Arial" w:hAnsi="Arial" w:cs="Arial"/>
              </w:rPr>
            </w:pPr>
            <w:r>
              <w:rPr>
                <w:rFonts w:ascii="Arial" w:hAnsi="Arial" w:cs="Arial"/>
                <w:noProof/>
                <w:lang w:eastAsia="en-GB"/>
              </w:rPr>
              <w:drawing>
                <wp:inline distT="0" distB="0" distL="0" distR="0" wp14:anchorId="0C42C607" wp14:editId="78B3B416">
                  <wp:extent cx="2952750" cy="2209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4769" w:type="dxa"/>
            <w:shd w:val="clear" w:color="auto" w:fill="auto"/>
          </w:tcPr>
          <w:p w:rsidR="0087182D" w:rsidRPr="009E275E" w:rsidRDefault="002A4B1A" w:rsidP="0087182D">
            <w:pPr>
              <w:spacing w:before="100" w:beforeAutospacing="1" w:after="100" w:afterAutospacing="1"/>
              <w:rPr>
                <w:rFonts w:ascii="Arial" w:hAnsi="Arial" w:cs="Arial"/>
              </w:rPr>
            </w:pPr>
            <w:r w:rsidRPr="002A4B1A">
              <w:rPr>
                <w:rFonts w:ascii="Arial" w:hAnsi="Arial" w:cs="Arial"/>
                <w:noProof/>
                <w:lang w:eastAsia="en-GB"/>
              </w:rPr>
              <mc:AlternateContent>
                <mc:Choice Requires="wps">
                  <w:drawing>
                    <wp:anchor distT="0" distB="0" distL="114300" distR="114300" simplePos="0" relativeHeight="251661312" behindDoc="0" locked="0" layoutInCell="1" allowOverlap="1" wp14:anchorId="21109D04" wp14:editId="15646105">
                      <wp:simplePos x="0" y="0"/>
                      <wp:positionH relativeFrom="column">
                        <wp:posOffset>2976398</wp:posOffset>
                      </wp:positionH>
                      <wp:positionV relativeFrom="paragraph">
                        <wp:posOffset>2124</wp:posOffset>
                      </wp:positionV>
                      <wp:extent cx="2238704" cy="2916621"/>
                      <wp:effectExtent l="0" t="0" r="28575" b="1714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704" cy="2916621"/>
                              </a:xfrm>
                              <a:prstGeom prst="rect">
                                <a:avLst/>
                              </a:prstGeom>
                              <a:solidFill>
                                <a:srgbClr val="FFFFFF"/>
                              </a:solidFill>
                              <a:ln w="9525">
                                <a:solidFill>
                                  <a:srgbClr val="000000"/>
                                </a:solidFill>
                                <a:miter lim="800000"/>
                                <a:headEnd/>
                                <a:tailEnd/>
                              </a:ln>
                            </wps:spPr>
                            <wps:txbx>
                              <w:txbxContent>
                                <w:p w:rsidR="002A4B1A" w:rsidRDefault="002A4B1A">
                                  <w:r w:rsidRPr="002A4B1A">
                                    <w:rPr>
                                      <w:noProof/>
                                    </w:rPr>
                                    <w:drawing>
                                      <wp:inline distT="0" distB="0" distL="0" distR="0" wp14:anchorId="400F7C74" wp14:editId="2D265757">
                                        <wp:extent cx="2069641" cy="2743200"/>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9538" cy="27430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09D04" id="_x0000_s1027" type="#_x0000_t202" style="position:absolute;margin-left:234.35pt;margin-top:.15pt;width:176.3pt;height:22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2tJwIAAE0EAAAOAAAAZHJzL2Uyb0RvYy54bWysVNtu2zAMfR+wfxD0vtjxkjQ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">
                      <v:textbox>
                        <w:txbxContent>
                          <w:p w:rsidR="002A4B1A" w:rsidRDefault="002A4B1A">
                            <w:r w:rsidRPr="002A4B1A">
                              <w:rPr>
                                <w:noProof/>
                              </w:rPr>
                              <w:drawing>
                                <wp:inline distT="0" distB="0" distL="0" distR="0" wp14:anchorId="400F7C74" wp14:editId="2D265757">
                                  <wp:extent cx="2069641" cy="2743200"/>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9538" cy="2743064"/>
                                          </a:xfrm>
                                          <a:prstGeom prst="rect">
                                            <a:avLst/>
                                          </a:prstGeom>
                                          <a:noFill/>
                                          <a:ln>
                                            <a:noFill/>
                                          </a:ln>
                                        </pic:spPr>
                                      </pic:pic>
                                    </a:graphicData>
                                  </a:graphic>
                                </wp:inline>
                              </w:drawing>
                            </w:r>
                          </w:p>
                        </w:txbxContent>
                      </v:textbox>
                    </v:shape>
                  </w:pict>
                </mc:Fallback>
              </mc:AlternateContent>
            </w:r>
            <w:r w:rsidR="0087182D">
              <w:rPr>
                <w:rFonts w:ascii="Arial" w:hAnsi="Arial" w:cs="Arial"/>
                <w:noProof/>
                <w:lang w:eastAsia="en-GB"/>
              </w:rPr>
              <w:drawing>
                <wp:inline distT="0" distB="0" distL="0" distR="0" wp14:anchorId="46EAC9FE" wp14:editId="3853F28F">
                  <wp:extent cx="2886075" cy="2171700"/>
                  <wp:effectExtent l="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p>
        </w:tc>
      </w:tr>
    </w:tbl>
    <w:p w:rsidR="0087182D" w:rsidRDefault="0087182D" w:rsidP="0087182D">
      <w:pPr>
        <w:spacing w:before="100" w:beforeAutospacing="1" w:after="100" w:afterAutospacing="1"/>
        <w:rPr>
          <w:rFonts w:ascii="Arial" w:hAnsi="Arial" w:cs="Arial"/>
        </w:rPr>
      </w:pPr>
    </w:p>
    <w:p w:rsidR="00D24D83" w:rsidRPr="00D24D83" w:rsidRDefault="0087182D" w:rsidP="0087182D">
      <w:pPr>
        <w:spacing w:before="100" w:beforeAutospacing="1" w:after="100" w:afterAutospacing="1"/>
        <w:rPr>
          <w:rFonts w:ascii="Arial" w:hAnsi="Arial" w:cs="Arial"/>
        </w:rPr>
        <w:sectPr w:rsidR="00D24D83" w:rsidRPr="00D24D83" w:rsidSect="00D24D83">
          <w:type w:val="continuous"/>
          <w:pgSz w:w="16839" w:h="23814" w:code="8"/>
          <w:pgMar w:top="993" w:right="1440" w:bottom="426" w:left="1440" w:header="708" w:footer="708" w:gutter="0"/>
          <w:cols w:space="173"/>
          <w:docGrid w:linePitch="360"/>
        </w:sectPr>
      </w:pPr>
      <w:r>
        <w:rPr>
          <w:rFonts w:ascii="Arial" w:hAnsi="Arial" w:cs="Arial"/>
        </w:rPr>
        <w:t>Proposed areas to be protected with Local Green Space Designation:</w:t>
      </w:r>
      <w:r>
        <w:rPr>
          <w:rFonts w:ascii="Arial" w:hAnsi="Arial" w:cs="Arial"/>
          <w:noProof/>
          <w:lang w:eastAsia="en-GB"/>
        </w:rPr>
        <w:drawing>
          <wp:inline distT="0" distB="0" distL="0" distR="0" wp14:anchorId="078D3743" wp14:editId="4F8DBA9D">
            <wp:extent cx="4892869" cy="343688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2869" cy="3436882"/>
                    </a:xfrm>
                    <a:prstGeom prst="rect">
                      <a:avLst/>
                    </a:prstGeom>
                    <a:noFill/>
                  </pic:spPr>
                </pic:pic>
              </a:graphicData>
            </a:graphic>
          </wp:inline>
        </w:drawing>
      </w:r>
      <w:r>
        <w:rPr>
          <w:rFonts w:ascii="Arial" w:hAnsi="Arial" w:cs="Arial"/>
          <w:noProof/>
          <w:lang w:eastAsia="en-GB"/>
        </w:rPr>
        <w:drawing>
          <wp:inline distT="0" distB="0" distL="0" distR="0" wp14:anchorId="0B3CF87F" wp14:editId="3D15E359">
            <wp:extent cx="5236845" cy="371284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6845" cy="3712845"/>
                    </a:xfrm>
                    <a:prstGeom prst="rect">
                      <a:avLst/>
                    </a:prstGeom>
                    <a:noFill/>
                  </pic:spPr>
                </pic:pic>
              </a:graphicData>
            </a:graphic>
          </wp:inline>
        </w:drawing>
      </w:r>
      <w:r w:rsidR="002A4B1A">
        <w:rPr>
          <w:rFonts w:ascii="Arial" w:hAnsi="Arial" w:cs="Arial"/>
        </w:rPr>
        <w:t xml:space="preserve">   </w:t>
      </w:r>
      <w:r w:rsidR="002A4B1A">
        <w:rPr>
          <w:rFonts w:ascii="Arial" w:hAnsi="Arial" w:cs="Arial"/>
        </w:rPr>
        <w:tab/>
      </w:r>
      <w:r w:rsidR="002A4B1A">
        <w:rPr>
          <w:rFonts w:ascii="Arial" w:hAnsi="Arial" w:cs="Arial"/>
        </w:rPr>
        <w:tab/>
      </w:r>
      <w:r w:rsidR="002A4B1A">
        <w:rPr>
          <w:rFonts w:ascii="Arial" w:hAnsi="Arial" w:cs="Arial"/>
        </w:rPr>
        <w:tab/>
      </w:r>
      <w:r w:rsidR="002A4B1A">
        <w:rPr>
          <w:rFonts w:ascii="Arial" w:hAnsi="Arial" w:cs="Arial"/>
        </w:rPr>
        <w:tab/>
      </w:r>
      <w:r w:rsidR="002A4B1A" w:rsidRPr="002A4B1A">
        <w:rPr>
          <w:rFonts w:ascii="Arial" w:hAnsi="Arial" w:cs="Arial"/>
          <w:b/>
        </w:rPr>
        <w:t>Page 3 Gre</w:t>
      </w:r>
      <w:r w:rsidR="002A4B1A">
        <w:rPr>
          <w:rFonts w:ascii="Arial" w:hAnsi="Arial" w:cs="Arial"/>
          <w:b/>
        </w:rPr>
        <w:t>enway Bank</w:t>
      </w:r>
    </w:p>
    <w:p w:rsidR="00EB2024" w:rsidRPr="00D24D83" w:rsidRDefault="00EB2024" w:rsidP="002A4B1A"/>
    <w:sectPr w:rsidR="00EB2024" w:rsidRPr="00D24D83" w:rsidSect="006E45B9">
      <w:type w:val="continuous"/>
      <w:pgSz w:w="16839" w:h="23814" w:code="8"/>
      <w:pgMar w:top="993" w:right="1440" w:bottom="426" w:left="1440" w:header="708" w:footer="708" w:gutter="0"/>
      <w:cols w:num="2" w:space="17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82D" w:rsidRDefault="0087182D" w:rsidP="003E3043">
      <w:r>
        <w:separator/>
      </w:r>
    </w:p>
  </w:endnote>
  <w:endnote w:type="continuationSeparator" w:id="0">
    <w:p w:rsidR="0087182D" w:rsidRDefault="0087182D" w:rsidP="003E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03" w:rsidRDefault="00E20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03" w:rsidRDefault="00E206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03" w:rsidRDefault="00E20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82D" w:rsidRDefault="0087182D" w:rsidP="003E3043">
      <w:r>
        <w:separator/>
      </w:r>
    </w:p>
  </w:footnote>
  <w:footnote w:type="continuationSeparator" w:id="0">
    <w:p w:rsidR="0087182D" w:rsidRDefault="0087182D" w:rsidP="003E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03" w:rsidRDefault="00E206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03" w:rsidRDefault="00E206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03" w:rsidRDefault="00E206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7758"/>
    <w:multiLevelType w:val="hybridMultilevel"/>
    <w:tmpl w:val="BA8633C6"/>
    <w:lvl w:ilvl="0" w:tplc="AB22B3E0">
      <w:start w:val="21"/>
      <w:numFmt w:val="decimal"/>
      <w:lvlText w:val="%1."/>
      <w:lvlJc w:val="left"/>
      <w:pPr>
        <w:ind w:left="10566" w:hanging="360"/>
      </w:pPr>
      <w:rPr>
        <w:rFonts w:hint="default"/>
        <w:b/>
      </w:rPr>
    </w:lvl>
    <w:lvl w:ilvl="1" w:tplc="08090019" w:tentative="1">
      <w:start w:val="1"/>
      <w:numFmt w:val="lowerLetter"/>
      <w:lvlText w:val="%2."/>
      <w:lvlJc w:val="left"/>
      <w:pPr>
        <w:ind w:left="11286" w:hanging="360"/>
      </w:pPr>
    </w:lvl>
    <w:lvl w:ilvl="2" w:tplc="0809001B" w:tentative="1">
      <w:start w:val="1"/>
      <w:numFmt w:val="lowerRoman"/>
      <w:lvlText w:val="%3."/>
      <w:lvlJc w:val="right"/>
      <w:pPr>
        <w:ind w:left="12006" w:hanging="180"/>
      </w:pPr>
    </w:lvl>
    <w:lvl w:ilvl="3" w:tplc="0809000F" w:tentative="1">
      <w:start w:val="1"/>
      <w:numFmt w:val="decimal"/>
      <w:lvlText w:val="%4."/>
      <w:lvlJc w:val="left"/>
      <w:pPr>
        <w:ind w:left="12726" w:hanging="360"/>
      </w:pPr>
    </w:lvl>
    <w:lvl w:ilvl="4" w:tplc="08090019" w:tentative="1">
      <w:start w:val="1"/>
      <w:numFmt w:val="lowerLetter"/>
      <w:lvlText w:val="%5."/>
      <w:lvlJc w:val="left"/>
      <w:pPr>
        <w:ind w:left="13446" w:hanging="360"/>
      </w:pPr>
    </w:lvl>
    <w:lvl w:ilvl="5" w:tplc="0809001B" w:tentative="1">
      <w:start w:val="1"/>
      <w:numFmt w:val="lowerRoman"/>
      <w:lvlText w:val="%6."/>
      <w:lvlJc w:val="right"/>
      <w:pPr>
        <w:ind w:left="14166" w:hanging="180"/>
      </w:pPr>
    </w:lvl>
    <w:lvl w:ilvl="6" w:tplc="0809000F" w:tentative="1">
      <w:start w:val="1"/>
      <w:numFmt w:val="decimal"/>
      <w:lvlText w:val="%7."/>
      <w:lvlJc w:val="left"/>
      <w:pPr>
        <w:ind w:left="14886" w:hanging="360"/>
      </w:pPr>
    </w:lvl>
    <w:lvl w:ilvl="7" w:tplc="08090019" w:tentative="1">
      <w:start w:val="1"/>
      <w:numFmt w:val="lowerLetter"/>
      <w:lvlText w:val="%8."/>
      <w:lvlJc w:val="left"/>
      <w:pPr>
        <w:ind w:left="15606" w:hanging="360"/>
      </w:pPr>
    </w:lvl>
    <w:lvl w:ilvl="8" w:tplc="0809001B" w:tentative="1">
      <w:start w:val="1"/>
      <w:numFmt w:val="lowerRoman"/>
      <w:lvlText w:val="%9."/>
      <w:lvlJc w:val="right"/>
      <w:pPr>
        <w:ind w:left="16326" w:hanging="180"/>
      </w:pPr>
    </w:lvl>
  </w:abstractNum>
  <w:abstractNum w:abstractNumId="1" w15:restartNumberingAfterBreak="0">
    <w:nsid w:val="092C2000"/>
    <w:multiLevelType w:val="hybridMultilevel"/>
    <w:tmpl w:val="59F0B678"/>
    <w:lvl w:ilvl="0" w:tplc="98F0D206">
      <w:start w:val="25"/>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FF84EDB"/>
    <w:multiLevelType w:val="hybridMultilevel"/>
    <w:tmpl w:val="D390B254"/>
    <w:lvl w:ilvl="0" w:tplc="E28EDFF4">
      <w:start w:val="27"/>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6B7195"/>
    <w:multiLevelType w:val="hybridMultilevel"/>
    <w:tmpl w:val="D75C9E9C"/>
    <w:lvl w:ilvl="0" w:tplc="5BFAF126">
      <w:start w:val="29"/>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2E7797"/>
    <w:multiLevelType w:val="hybridMultilevel"/>
    <w:tmpl w:val="715AFFF0"/>
    <w:lvl w:ilvl="0" w:tplc="25FE0836">
      <w:start w:val="1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434845"/>
    <w:multiLevelType w:val="hybridMultilevel"/>
    <w:tmpl w:val="9B128070"/>
    <w:lvl w:ilvl="0" w:tplc="686EA298">
      <w:start w:val="25"/>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17239D"/>
    <w:multiLevelType w:val="hybridMultilevel"/>
    <w:tmpl w:val="EBEC62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D64C0A"/>
    <w:multiLevelType w:val="hybridMultilevel"/>
    <w:tmpl w:val="DB6074F2"/>
    <w:lvl w:ilvl="0" w:tplc="DE52A548">
      <w:start w:val="23"/>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EE2418"/>
    <w:multiLevelType w:val="hybridMultilevel"/>
    <w:tmpl w:val="4E7C3B52"/>
    <w:lvl w:ilvl="0" w:tplc="047452B2">
      <w:start w:val="1"/>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B1256F4"/>
    <w:multiLevelType w:val="hybridMultilevel"/>
    <w:tmpl w:val="CA5470AC"/>
    <w:lvl w:ilvl="0" w:tplc="77F09D3E">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6C345D"/>
    <w:multiLevelType w:val="hybridMultilevel"/>
    <w:tmpl w:val="68921BF8"/>
    <w:lvl w:ilvl="0" w:tplc="55B6986E">
      <w:start w:val="16"/>
      <w:numFmt w:val="decimal"/>
      <w:lvlText w:val="%1."/>
      <w:lvlJc w:val="left"/>
      <w:pPr>
        <w:ind w:left="360" w:hanging="360"/>
      </w:pPr>
      <w:rPr>
        <w:rFonts w:hint="default"/>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C331CC9"/>
    <w:multiLevelType w:val="hybridMultilevel"/>
    <w:tmpl w:val="71A08B7C"/>
    <w:lvl w:ilvl="0" w:tplc="9AFC41E6">
      <w:start w:val="24"/>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BC4466"/>
    <w:multiLevelType w:val="hybridMultilevel"/>
    <w:tmpl w:val="1B90D444"/>
    <w:lvl w:ilvl="0" w:tplc="D3A64054">
      <w:start w:val="13"/>
      <w:numFmt w:val="decimal"/>
      <w:lvlText w:val="%1."/>
      <w:lvlJc w:val="left"/>
      <w:pPr>
        <w:ind w:left="72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B02772"/>
    <w:multiLevelType w:val="hybridMultilevel"/>
    <w:tmpl w:val="8710DACA"/>
    <w:lvl w:ilvl="0" w:tplc="16120F02">
      <w:start w:val="30"/>
      <w:numFmt w:val="decimal"/>
      <w:lvlText w:val="%1."/>
      <w:lvlJc w:val="left"/>
      <w:pPr>
        <w:ind w:left="360" w:hanging="360"/>
      </w:pPr>
      <w:rPr>
        <w:rFonts w:ascii="Arial" w:hAnsi="Arial" w:cs="Arial" w:hint="default"/>
        <w:b/>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12"/>
  </w:num>
  <w:num w:numId="4">
    <w:abstractNumId w:val="10"/>
  </w:num>
  <w:num w:numId="5">
    <w:abstractNumId w:val="4"/>
  </w:num>
  <w:num w:numId="6">
    <w:abstractNumId w:val="0"/>
  </w:num>
  <w:num w:numId="7">
    <w:abstractNumId w:val="7"/>
  </w:num>
  <w:num w:numId="8">
    <w:abstractNumId w:val="11"/>
  </w:num>
  <w:num w:numId="9">
    <w:abstractNumId w:val="5"/>
  </w:num>
  <w:num w:numId="10">
    <w:abstractNumId w:val="1"/>
  </w:num>
  <w:num w:numId="11">
    <w:abstractNumId w:val="2"/>
  </w:num>
  <w:num w:numId="12">
    <w:abstractNumId w:val="3"/>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E70"/>
    <w:rsid w:val="000220C8"/>
    <w:rsid w:val="000347BA"/>
    <w:rsid w:val="000E1227"/>
    <w:rsid w:val="001A2F76"/>
    <w:rsid w:val="0021749D"/>
    <w:rsid w:val="002A4B1A"/>
    <w:rsid w:val="00313A17"/>
    <w:rsid w:val="00317323"/>
    <w:rsid w:val="00373CFC"/>
    <w:rsid w:val="00374E70"/>
    <w:rsid w:val="003E3043"/>
    <w:rsid w:val="003E4520"/>
    <w:rsid w:val="00431AA1"/>
    <w:rsid w:val="0048171A"/>
    <w:rsid w:val="00561BD4"/>
    <w:rsid w:val="00622340"/>
    <w:rsid w:val="00675CCC"/>
    <w:rsid w:val="0068259F"/>
    <w:rsid w:val="006E45B9"/>
    <w:rsid w:val="008672BC"/>
    <w:rsid w:val="0087182D"/>
    <w:rsid w:val="008D4910"/>
    <w:rsid w:val="00931FAD"/>
    <w:rsid w:val="009341DA"/>
    <w:rsid w:val="00971902"/>
    <w:rsid w:val="00A040A0"/>
    <w:rsid w:val="00A13E05"/>
    <w:rsid w:val="00AC133A"/>
    <w:rsid w:val="00AD548A"/>
    <w:rsid w:val="00AF3B2E"/>
    <w:rsid w:val="00B507F9"/>
    <w:rsid w:val="00BF6EE4"/>
    <w:rsid w:val="00C15C4F"/>
    <w:rsid w:val="00C4059A"/>
    <w:rsid w:val="00C579E5"/>
    <w:rsid w:val="00C84265"/>
    <w:rsid w:val="00CA4BBA"/>
    <w:rsid w:val="00D24D83"/>
    <w:rsid w:val="00D45679"/>
    <w:rsid w:val="00D56EB6"/>
    <w:rsid w:val="00D64919"/>
    <w:rsid w:val="00DB73D0"/>
    <w:rsid w:val="00DE4A9D"/>
    <w:rsid w:val="00E20603"/>
    <w:rsid w:val="00E403C7"/>
    <w:rsid w:val="00E72B1D"/>
    <w:rsid w:val="00EB2024"/>
    <w:rsid w:val="00EC7478"/>
    <w:rsid w:val="00EF648A"/>
    <w:rsid w:val="00F71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7D9EBB-7477-4E1A-B98F-76ADEF431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043"/>
    <w:pPr>
      <w:spacing w:after="0" w:line="240" w:lineRule="auto"/>
    </w:pPr>
    <w:rPr>
      <w:rFonts w:ascii="Times New Roman" w:eastAsia="Times New Roman" w:hAnsi="Times New Roman" w:cs="Times New Roman"/>
      <w:sz w:val="24"/>
      <w:szCs w:val="24"/>
      <w:lang w:eastAsia="de-DE"/>
    </w:rPr>
  </w:style>
  <w:style w:type="paragraph" w:styleId="Heading1">
    <w:name w:val="heading 1"/>
    <w:basedOn w:val="Normal"/>
    <w:next w:val="Normal"/>
    <w:link w:val="Heading1Char"/>
    <w:qFormat/>
    <w:rsid w:val="0048171A"/>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E70"/>
    <w:rPr>
      <w:rFonts w:ascii="Tahoma" w:hAnsi="Tahoma" w:cs="Tahoma"/>
      <w:sz w:val="16"/>
      <w:szCs w:val="16"/>
    </w:rPr>
  </w:style>
  <w:style w:type="character" w:customStyle="1" w:styleId="BalloonTextChar">
    <w:name w:val="Balloon Text Char"/>
    <w:basedOn w:val="DefaultParagraphFont"/>
    <w:link w:val="BalloonText"/>
    <w:uiPriority w:val="99"/>
    <w:semiHidden/>
    <w:rsid w:val="00374E70"/>
    <w:rPr>
      <w:rFonts w:ascii="Tahoma" w:hAnsi="Tahoma" w:cs="Tahoma"/>
      <w:sz w:val="16"/>
      <w:szCs w:val="16"/>
    </w:rPr>
  </w:style>
  <w:style w:type="paragraph" w:styleId="ListParagraph">
    <w:name w:val="List Paragraph"/>
    <w:basedOn w:val="Normal"/>
    <w:uiPriority w:val="34"/>
    <w:qFormat/>
    <w:rsid w:val="003E3043"/>
    <w:pPr>
      <w:ind w:left="720"/>
    </w:pPr>
  </w:style>
  <w:style w:type="paragraph" w:styleId="Header">
    <w:name w:val="header"/>
    <w:basedOn w:val="Normal"/>
    <w:link w:val="HeaderChar"/>
    <w:uiPriority w:val="99"/>
    <w:unhideWhenUsed/>
    <w:rsid w:val="003E3043"/>
    <w:pPr>
      <w:tabs>
        <w:tab w:val="center" w:pos="4513"/>
        <w:tab w:val="right" w:pos="9026"/>
      </w:tabs>
    </w:pPr>
  </w:style>
  <w:style w:type="character" w:customStyle="1" w:styleId="HeaderChar">
    <w:name w:val="Header Char"/>
    <w:basedOn w:val="DefaultParagraphFont"/>
    <w:link w:val="Header"/>
    <w:uiPriority w:val="99"/>
    <w:rsid w:val="003E3043"/>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3E3043"/>
    <w:pPr>
      <w:tabs>
        <w:tab w:val="center" w:pos="4513"/>
        <w:tab w:val="right" w:pos="9026"/>
      </w:tabs>
    </w:pPr>
  </w:style>
  <w:style w:type="character" w:customStyle="1" w:styleId="FooterChar">
    <w:name w:val="Footer Char"/>
    <w:basedOn w:val="DefaultParagraphFont"/>
    <w:link w:val="Footer"/>
    <w:uiPriority w:val="99"/>
    <w:rsid w:val="003E3043"/>
    <w:rPr>
      <w:rFonts w:ascii="Times New Roman" w:eastAsia="Times New Roman" w:hAnsi="Times New Roman" w:cs="Times New Roman"/>
      <w:sz w:val="24"/>
      <w:szCs w:val="24"/>
      <w:lang w:eastAsia="de-DE"/>
    </w:rPr>
  </w:style>
  <w:style w:type="character" w:customStyle="1" w:styleId="Heading1Char">
    <w:name w:val="Heading 1 Char"/>
    <w:basedOn w:val="DefaultParagraphFont"/>
    <w:link w:val="Heading1"/>
    <w:rsid w:val="0048171A"/>
    <w:rPr>
      <w:rFonts w:ascii="Calibri Light" w:eastAsia="Times New Roman" w:hAnsi="Calibri Light" w:cs="Times New Roman"/>
      <w:b/>
      <w:bCs/>
      <w:kern w:val="32"/>
      <w:sz w:val="32"/>
      <w:szCs w:val="32"/>
      <w:lang w:eastAsia="de-DE"/>
    </w:rPr>
  </w:style>
  <w:style w:type="paragraph" w:styleId="NormalWeb">
    <w:name w:val="Normal (Web)"/>
    <w:basedOn w:val="Normal"/>
    <w:uiPriority w:val="99"/>
    <w:unhideWhenUsed/>
    <w:rsid w:val="0048171A"/>
    <w:pPr>
      <w:spacing w:before="100" w:beforeAutospacing="1" w:after="100" w:afterAutospacing="1"/>
    </w:pPr>
    <w:rPr>
      <w:lang w:eastAsia="en-GB"/>
    </w:rPr>
  </w:style>
  <w:style w:type="table" w:styleId="TableGrid">
    <w:name w:val="Table Grid"/>
    <w:basedOn w:val="TableNormal"/>
    <w:uiPriority w:val="59"/>
    <w:rsid w:val="00DB73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B20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Haydon, Sarah (People)</dc:creator>
  <cp:lastModifiedBy>Haydon, Sarah (People)</cp:lastModifiedBy>
  <cp:revision>2</cp:revision>
  <cp:lastPrinted>2018-12-06T13:16:00Z</cp:lastPrinted>
  <dcterms:created xsi:type="dcterms:W3CDTF">2019-09-20T14:38:00Z</dcterms:created>
  <dcterms:modified xsi:type="dcterms:W3CDTF">2019-09-20T14:38:00Z</dcterms:modified>
</cp:coreProperties>
</file>