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910" w:rsidRPr="008D4910" w:rsidRDefault="008D4910" w:rsidP="008D4910">
      <w:pPr>
        <w:numPr>
          <w:ilvl w:val="0"/>
          <w:numId w:val="4"/>
        </w:numPr>
        <w:jc w:val="center"/>
        <w:rPr>
          <w:rFonts w:ascii="Arial" w:hAnsi="Arial" w:cs="Arial"/>
          <w:b/>
          <w:sz w:val="32"/>
          <w:szCs w:val="32"/>
        </w:rPr>
      </w:pPr>
      <w:bookmarkStart w:id="0" w:name="_GoBack"/>
      <w:bookmarkEnd w:id="0"/>
      <w:r w:rsidRPr="002E4627">
        <w:rPr>
          <w:rFonts w:ascii="Arial" w:hAnsi="Arial" w:cs="Arial"/>
        </w:rPr>
        <w:br/>
      </w:r>
    </w:p>
    <w:tbl>
      <w:tblPr>
        <w:tblW w:w="1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10500"/>
      </w:tblGrid>
      <w:tr w:rsidR="008D4910" w:rsidRPr="008D4910" w:rsidTr="008D4910">
        <w:trPr>
          <w:trHeight w:val="595"/>
        </w:trPr>
        <w:tc>
          <w:tcPr>
            <w:tcW w:w="3905" w:type="dxa"/>
            <w:shd w:val="clear" w:color="auto" w:fill="auto"/>
          </w:tcPr>
          <w:p w:rsidR="008D4910" w:rsidRPr="008D4910" w:rsidRDefault="008D4910" w:rsidP="006B17FC">
            <w:pPr>
              <w:spacing w:before="100" w:beforeAutospacing="1" w:after="100" w:afterAutospacing="1"/>
              <w:jc w:val="center"/>
              <w:rPr>
                <w:rFonts w:ascii="Arial" w:hAnsi="Arial" w:cs="Arial"/>
                <w:sz w:val="32"/>
                <w:szCs w:val="32"/>
              </w:rPr>
            </w:pPr>
            <w:r w:rsidRPr="008D4910">
              <w:rPr>
                <w:rFonts w:ascii="Arial" w:hAnsi="Arial" w:cs="Arial"/>
                <w:sz w:val="32"/>
                <w:szCs w:val="32"/>
              </w:rPr>
              <w:t>Site</w:t>
            </w:r>
            <w:r w:rsidRPr="008D4910">
              <w:rPr>
                <w:rFonts w:ascii="Arial" w:hAnsi="Arial" w:cs="Arial"/>
                <w:sz w:val="32"/>
                <w:szCs w:val="32"/>
              </w:rPr>
              <w:br/>
            </w:r>
          </w:p>
        </w:tc>
        <w:tc>
          <w:tcPr>
            <w:tcW w:w="10500" w:type="dxa"/>
            <w:shd w:val="clear" w:color="auto" w:fill="auto"/>
          </w:tcPr>
          <w:p w:rsidR="006B17FC" w:rsidRDefault="008D4910" w:rsidP="006B17FC">
            <w:pPr>
              <w:spacing w:before="100" w:beforeAutospacing="1" w:after="100" w:afterAutospacing="1"/>
              <w:jc w:val="center"/>
              <w:rPr>
                <w:rFonts w:ascii="Arial" w:hAnsi="Arial" w:cs="Arial"/>
                <w:b/>
                <w:sz w:val="32"/>
                <w:szCs w:val="32"/>
              </w:rPr>
            </w:pPr>
            <w:r w:rsidRPr="008D4910">
              <w:rPr>
                <w:rFonts w:ascii="Arial" w:hAnsi="Arial" w:cs="Arial"/>
                <w:b/>
                <w:sz w:val="32"/>
                <w:szCs w:val="32"/>
              </w:rPr>
              <w:t>Biddulph Valley Way</w:t>
            </w:r>
          </w:p>
          <w:p w:rsidR="008D4910" w:rsidRPr="008D4910" w:rsidRDefault="008D4910" w:rsidP="006B17FC">
            <w:pPr>
              <w:spacing w:before="100" w:beforeAutospacing="1" w:after="100" w:afterAutospacing="1"/>
              <w:jc w:val="center"/>
              <w:rPr>
                <w:rFonts w:ascii="Arial" w:hAnsi="Arial" w:cs="Arial"/>
                <w:b/>
                <w:sz w:val="32"/>
                <w:szCs w:val="32"/>
              </w:rPr>
            </w:pPr>
            <w:r w:rsidRPr="008D4910">
              <w:rPr>
                <w:rFonts w:ascii="Arial" w:hAnsi="Arial" w:cs="Arial"/>
                <w:b/>
                <w:sz w:val="32"/>
                <w:szCs w:val="32"/>
              </w:rPr>
              <w:t>(northern part of, known as Whitemoor Local Nature Reserve)</w:t>
            </w:r>
          </w:p>
        </w:tc>
      </w:tr>
      <w:tr w:rsidR="008D4910" w:rsidRPr="008D4910" w:rsidTr="008D4910">
        <w:trPr>
          <w:trHeight w:val="865"/>
        </w:trPr>
        <w:tc>
          <w:tcPr>
            <w:tcW w:w="3905" w:type="dxa"/>
            <w:shd w:val="clear" w:color="auto" w:fill="auto"/>
          </w:tcPr>
          <w:p w:rsidR="008D4910" w:rsidRPr="008D4910" w:rsidRDefault="008D4910" w:rsidP="00830F1A">
            <w:pPr>
              <w:spacing w:before="100" w:beforeAutospacing="1" w:after="100" w:afterAutospacing="1"/>
              <w:rPr>
                <w:rFonts w:ascii="Arial" w:hAnsi="Arial" w:cs="Arial"/>
                <w:sz w:val="32"/>
                <w:szCs w:val="32"/>
              </w:rPr>
            </w:pPr>
            <w:r w:rsidRPr="008D4910">
              <w:rPr>
                <w:rFonts w:ascii="Arial" w:hAnsi="Arial" w:cs="Arial"/>
                <w:sz w:val="32"/>
                <w:szCs w:val="32"/>
              </w:rPr>
              <w:t>Grid Reference / Post Code</w:t>
            </w:r>
            <w:r w:rsidRPr="008D4910">
              <w:rPr>
                <w:rFonts w:ascii="Arial" w:hAnsi="Arial" w:cs="Arial"/>
                <w:sz w:val="32"/>
                <w:szCs w:val="32"/>
              </w:rPr>
              <w:br/>
            </w:r>
          </w:p>
        </w:tc>
        <w:tc>
          <w:tcPr>
            <w:tcW w:w="10500" w:type="dxa"/>
            <w:shd w:val="clear" w:color="auto" w:fill="auto"/>
          </w:tcPr>
          <w:p w:rsidR="008D4910" w:rsidRPr="008D4910" w:rsidRDefault="008D4910" w:rsidP="00830F1A">
            <w:pPr>
              <w:rPr>
                <w:rFonts w:ascii="Arial" w:hAnsi="Arial" w:cs="Arial"/>
                <w:sz w:val="32"/>
                <w:szCs w:val="32"/>
              </w:rPr>
            </w:pPr>
            <w:r w:rsidRPr="008D4910">
              <w:rPr>
                <w:rFonts w:ascii="Arial" w:hAnsi="Arial" w:cs="Arial"/>
                <w:sz w:val="32"/>
                <w:szCs w:val="32"/>
              </w:rPr>
              <w:t>SJ885605</w:t>
            </w:r>
          </w:p>
          <w:p w:rsidR="008D4910" w:rsidRPr="008D4910" w:rsidRDefault="008D4910" w:rsidP="00830F1A">
            <w:pPr>
              <w:spacing w:before="100" w:beforeAutospacing="1" w:after="100" w:afterAutospacing="1"/>
              <w:rPr>
                <w:rFonts w:ascii="Arial" w:hAnsi="Arial" w:cs="Arial"/>
                <w:sz w:val="32"/>
                <w:szCs w:val="32"/>
              </w:rPr>
            </w:pPr>
          </w:p>
        </w:tc>
      </w:tr>
      <w:tr w:rsidR="008D4910" w:rsidRPr="008D4910" w:rsidTr="008D4910">
        <w:trPr>
          <w:trHeight w:val="1216"/>
        </w:trPr>
        <w:tc>
          <w:tcPr>
            <w:tcW w:w="3905" w:type="dxa"/>
            <w:shd w:val="clear" w:color="auto" w:fill="auto"/>
          </w:tcPr>
          <w:p w:rsidR="008D4910" w:rsidRPr="008D4910" w:rsidRDefault="008D4910" w:rsidP="00830F1A">
            <w:pPr>
              <w:spacing w:before="100" w:beforeAutospacing="1" w:after="100" w:afterAutospacing="1"/>
              <w:rPr>
                <w:rFonts w:ascii="Arial" w:hAnsi="Arial" w:cs="Arial"/>
                <w:sz w:val="32"/>
                <w:szCs w:val="32"/>
              </w:rPr>
            </w:pPr>
            <w:r w:rsidRPr="008D4910">
              <w:rPr>
                <w:rFonts w:ascii="Arial" w:hAnsi="Arial" w:cs="Arial"/>
                <w:sz w:val="32"/>
                <w:szCs w:val="32"/>
              </w:rPr>
              <w:t>Brief Description</w:t>
            </w:r>
          </w:p>
        </w:tc>
        <w:tc>
          <w:tcPr>
            <w:tcW w:w="10500" w:type="dxa"/>
            <w:shd w:val="clear" w:color="auto" w:fill="auto"/>
          </w:tcPr>
          <w:p w:rsidR="008D4910" w:rsidRPr="008D4910" w:rsidRDefault="008D4910" w:rsidP="00830F1A">
            <w:pPr>
              <w:spacing w:before="100" w:beforeAutospacing="1" w:after="100" w:afterAutospacing="1"/>
              <w:rPr>
                <w:rFonts w:ascii="Arial" w:hAnsi="Arial" w:cs="Arial"/>
                <w:sz w:val="32"/>
                <w:szCs w:val="32"/>
              </w:rPr>
            </w:pPr>
            <w:r w:rsidRPr="008D4910">
              <w:rPr>
                <w:rFonts w:ascii="Arial" w:hAnsi="Arial" w:cs="Arial"/>
                <w:noProof/>
                <w:sz w:val="32"/>
                <w:szCs w:val="32"/>
              </w:rPr>
              <w:t>This site is a local nature reserve with great accessability due to the Biddulph Valley Way running through it.  Opportunities for interpretation about the local wildlife are provided with numerous signs.</w:t>
            </w:r>
          </w:p>
        </w:tc>
      </w:tr>
    </w:tbl>
    <w:p w:rsidR="008D4910" w:rsidRPr="008D4910" w:rsidRDefault="008D4910" w:rsidP="008D4910">
      <w:pPr>
        <w:spacing w:before="100" w:beforeAutospacing="1" w:after="100" w:afterAutospacing="1"/>
        <w:rPr>
          <w:rFonts w:ascii="Arial" w:hAnsi="Arial" w:cs="Arial"/>
          <w:sz w:val="32"/>
          <w:szCs w:val="32"/>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67"/>
        <w:gridCol w:w="10348"/>
      </w:tblGrid>
      <w:tr w:rsidR="008D4910" w:rsidRPr="008D4910" w:rsidTr="008D4910">
        <w:trPr>
          <w:cantSplit/>
          <w:tblHeader/>
        </w:trPr>
        <w:tc>
          <w:tcPr>
            <w:tcW w:w="3510" w:type="dxa"/>
            <w:shd w:val="clear" w:color="auto" w:fill="auto"/>
          </w:tcPr>
          <w:p w:rsidR="008D4910" w:rsidRPr="008D4910" w:rsidRDefault="008D4910" w:rsidP="00830F1A">
            <w:pPr>
              <w:spacing w:before="100" w:beforeAutospacing="1" w:after="100" w:afterAutospacing="1"/>
              <w:rPr>
                <w:rFonts w:ascii="Arial" w:hAnsi="Arial" w:cs="Arial"/>
                <w:sz w:val="32"/>
                <w:szCs w:val="32"/>
              </w:rPr>
            </w:pPr>
            <w:r w:rsidRPr="008D4910">
              <w:rPr>
                <w:rFonts w:ascii="Arial" w:hAnsi="Arial" w:cs="Arial"/>
                <w:sz w:val="32"/>
                <w:szCs w:val="32"/>
              </w:rPr>
              <w:t>Criteria.</w:t>
            </w:r>
          </w:p>
        </w:tc>
        <w:tc>
          <w:tcPr>
            <w:tcW w:w="567" w:type="dxa"/>
            <w:shd w:val="clear" w:color="auto" w:fill="auto"/>
          </w:tcPr>
          <w:p w:rsidR="008D4910" w:rsidRPr="008D4910" w:rsidRDefault="008D4910" w:rsidP="00830F1A">
            <w:pPr>
              <w:spacing w:before="100" w:beforeAutospacing="1" w:after="100" w:afterAutospacing="1"/>
              <w:rPr>
                <w:rFonts w:ascii="Arial" w:hAnsi="Arial" w:cs="Arial"/>
                <w:sz w:val="32"/>
                <w:szCs w:val="32"/>
              </w:rPr>
            </w:pPr>
          </w:p>
        </w:tc>
        <w:tc>
          <w:tcPr>
            <w:tcW w:w="10348" w:type="dxa"/>
            <w:shd w:val="clear" w:color="auto" w:fill="auto"/>
          </w:tcPr>
          <w:p w:rsidR="008D4910" w:rsidRPr="008D4910" w:rsidRDefault="008D4910" w:rsidP="00830F1A">
            <w:pPr>
              <w:rPr>
                <w:rFonts w:ascii="Arial" w:hAnsi="Arial" w:cs="Arial"/>
                <w:sz w:val="32"/>
                <w:szCs w:val="32"/>
              </w:rPr>
            </w:pPr>
          </w:p>
        </w:tc>
      </w:tr>
      <w:tr w:rsidR="008D4910" w:rsidRPr="008D4910" w:rsidTr="008D4910">
        <w:trPr>
          <w:cantSplit/>
        </w:trPr>
        <w:tc>
          <w:tcPr>
            <w:tcW w:w="3510" w:type="dxa"/>
            <w:shd w:val="clear" w:color="auto" w:fill="auto"/>
          </w:tcPr>
          <w:p w:rsidR="008D4910" w:rsidRPr="008D4910" w:rsidRDefault="008D4910" w:rsidP="00830F1A">
            <w:pPr>
              <w:spacing w:before="100" w:beforeAutospacing="1" w:after="100" w:afterAutospacing="1"/>
              <w:rPr>
                <w:rFonts w:ascii="Arial" w:hAnsi="Arial" w:cs="Arial"/>
                <w:sz w:val="32"/>
                <w:szCs w:val="32"/>
              </w:rPr>
            </w:pPr>
            <w:r w:rsidRPr="008D4910">
              <w:rPr>
                <w:rFonts w:ascii="Arial" w:hAnsi="Arial" w:cs="Arial"/>
                <w:sz w:val="32"/>
                <w:szCs w:val="32"/>
              </w:rPr>
              <w:t>Location</w:t>
            </w:r>
            <w:r w:rsidRPr="008D4910">
              <w:rPr>
                <w:rFonts w:ascii="Arial" w:hAnsi="Arial" w:cs="Arial"/>
                <w:sz w:val="32"/>
                <w:szCs w:val="32"/>
              </w:rPr>
              <w:br/>
            </w:r>
            <w:r w:rsidRPr="008D4910">
              <w:rPr>
                <w:rFonts w:ascii="Arial" w:hAnsi="Arial" w:cs="Arial"/>
                <w:i/>
                <w:iCs/>
                <w:sz w:val="32"/>
                <w:szCs w:val="32"/>
                <w:lang w:val="en-US"/>
              </w:rPr>
              <w:t>In reasonably close proximity to the community it serves</w:t>
            </w:r>
          </w:p>
        </w:tc>
        <w:tc>
          <w:tcPr>
            <w:tcW w:w="567" w:type="dxa"/>
            <w:shd w:val="clear" w:color="auto" w:fill="auto"/>
          </w:tcPr>
          <w:p w:rsidR="008D4910" w:rsidRPr="008D4910" w:rsidRDefault="008D4910" w:rsidP="00830F1A">
            <w:pPr>
              <w:spacing w:before="100" w:beforeAutospacing="1" w:after="100" w:afterAutospacing="1"/>
              <w:rPr>
                <w:rFonts w:ascii="Arial" w:hAnsi="Arial" w:cs="Arial"/>
                <w:sz w:val="32"/>
                <w:szCs w:val="32"/>
              </w:rPr>
            </w:pPr>
          </w:p>
          <w:p w:rsidR="008D4910" w:rsidRPr="008D4910" w:rsidRDefault="008D4910" w:rsidP="00830F1A">
            <w:pPr>
              <w:spacing w:before="100" w:beforeAutospacing="1" w:after="100" w:afterAutospacing="1"/>
              <w:rPr>
                <w:rFonts w:ascii="Arial" w:hAnsi="Arial" w:cs="Arial"/>
                <w:sz w:val="32"/>
                <w:szCs w:val="32"/>
              </w:rPr>
            </w:pPr>
            <w:r w:rsidRPr="008D4910">
              <w:rPr>
                <w:rFonts w:ascii="Arial" w:hAnsi="Arial" w:cs="Arial"/>
                <w:b/>
                <w:sz w:val="32"/>
                <w:szCs w:val="32"/>
              </w:rPr>
              <w:t>√</w:t>
            </w:r>
          </w:p>
        </w:tc>
        <w:tc>
          <w:tcPr>
            <w:tcW w:w="10348" w:type="dxa"/>
            <w:shd w:val="clear" w:color="auto" w:fill="auto"/>
          </w:tcPr>
          <w:p w:rsidR="008D4910" w:rsidRPr="008D4910" w:rsidRDefault="008D4910" w:rsidP="00830F1A">
            <w:pPr>
              <w:rPr>
                <w:rFonts w:ascii="Arial" w:hAnsi="Arial" w:cs="Arial"/>
                <w:sz w:val="32"/>
                <w:szCs w:val="32"/>
              </w:rPr>
            </w:pPr>
            <w:r w:rsidRPr="008D4910">
              <w:rPr>
                <w:rFonts w:ascii="Arial" w:hAnsi="Arial" w:cs="Arial"/>
                <w:sz w:val="32"/>
                <w:szCs w:val="32"/>
              </w:rPr>
              <w:t xml:space="preserve">The Biddulph Valley Way is a popular 4.5 mile walking route, being relatively flat, traffic-free and suitable for walkers, cyclists and horse riders.  Local visitors to this site include residents from both Cheshire (Congleton) and Staffordshire (Biddulph).  The linear route also attracts those from further afield, being part of the National Cycle Network (NCN Route 55) which links Stoke-on-Trent to the south, via Biddulph to Congleton in the north.  The route through the Biddulph Valley is especially picturesque in places, with numerous viewpoints providing lovely views out into the countryside beyond. </w:t>
            </w:r>
          </w:p>
        </w:tc>
      </w:tr>
      <w:tr w:rsidR="008D4910" w:rsidRPr="008D4910" w:rsidTr="008D4910">
        <w:trPr>
          <w:cantSplit/>
        </w:trPr>
        <w:tc>
          <w:tcPr>
            <w:tcW w:w="3510" w:type="dxa"/>
            <w:shd w:val="clear" w:color="auto" w:fill="auto"/>
          </w:tcPr>
          <w:p w:rsidR="008D4910" w:rsidRPr="008D4910" w:rsidRDefault="008D4910" w:rsidP="00830F1A">
            <w:pPr>
              <w:spacing w:before="100" w:beforeAutospacing="1" w:after="100" w:afterAutospacing="1"/>
              <w:rPr>
                <w:rFonts w:ascii="Arial" w:hAnsi="Arial" w:cs="Arial"/>
                <w:sz w:val="32"/>
                <w:szCs w:val="32"/>
              </w:rPr>
            </w:pPr>
            <w:r w:rsidRPr="008D4910">
              <w:rPr>
                <w:rFonts w:ascii="Arial" w:hAnsi="Arial" w:cs="Arial"/>
                <w:sz w:val="32"/>
                <w:szCs w:val="32"/>
              </w:rPr>
              <w:t>Local Significance</w:t>
            </w:r>
            <w:r w:rsidRPr="008D4910">
              <w:rPr>
                <w:rFonts w:ascii="Arial" w:hAnsi="Arial" w:cs="Arial"/>
                <w:sz w:val="32"/>
                <w:szCs w:val="32"/>
              </w:rPr>
              <w:br/>
            </w:r>
            <w:r w:rsidRPr="008D4910">
              <w:rPr>
                <w:rFonts w:ascii="Arial" w:hAnsi="Arial" w:cs="Arial"/>
                <w:i/>
                <w:iCs/>
                <w:sz w:val="32"/>
                <w:szCs w:val="32"/>
                <w:lang w:val="en-US"/>
              </w:rPr>
              <w:t>Demonstrably special to a local community and holds a particular local significance, for example because of its beauty, historic significance, recreational value (including as a playing field), tranquility or richness of its wildlife.</w:t>
            </w:r>
          </w:p>
        </w:tc>
        <w:tc>
          <w:tcPr>
            <w:tcW w:w="567" w:type="dxa"/>
            <w:shd w:val="clear" w:color="auto" w:fill="auto"/>
          </w:tcPr>
          <w:p w:rsidR="008D4910" w:rsidRPr="008D4910" w:rsidRDefault="008D4910" w:rsidP="00830F1A">
            <w:pPr>
              <w:spacing w:before="100" w:beforeAutospacing="1" w:after="100" w:afterAutospacing="1"/>
              <w:rPr>
                <w:rFonts w:ascii="Arial" w:hAnsi="Arial" w:cs="Arial"/>
                <w:sz w:val="32"/>
                <w:szCs w:val="32"/>
              </w:rPr>
            </w:pPr>
          </w:p>
          <w:p w:rsidR="008D4910" w:rsidRPr="008D4910" w:rsidRDefault="008D4910" w:rsidP="00830F1A">
            <w:pPr>
              <w:spacing w:before="100" w:beforeAutospacing="1" w:after="100" w:afterAutospacing="1"/>
              <w:rPr>
                <w:rFonts w:ascii="Arial" w:hAnsi="Arial" w:cs="Arial"/>
                <w:sz w:val="32"/>
                <w:szCs w:val="32"/>
              </w:rPr>
            </w:pPr>
            <w:r w:rsidRPr="008D4910">
              <w:rPr>
                <w:rFonts w:ascii="Arial" w:hAnsi="Arial" w:cs="Arial"/>
                <w:b/>
                <w:sz w:val="32"/>
                <w:szCs w:val="32"/>
              </w:rPr>
              <w:t>√</w:t>
            </w:r>
          </w:p>
        </w:tc>
        <w:tc>
          <w:tcPr>
            <w:tcW w:w="10348" w:type="dxa"/>
            <w:shd w:val="clear" w:color="auto" w:fill="auto"/>
          </w:tcPr>
          <w:p w:rsidR="008D4910" w:rsidRPr="008D4910" w:rsidRDefault="008D4910" w:rsidP="00830F1A">
            <w:pPr>
              <w:rPr>
                <w:rFonts w:ascii="Arial" w:hAnsi="Arial" w:cs="Arial"/>
                <w:sz w:val="32"/>
                <w:szCs w:val="32"/>
              </w:rPr>
            </w:pPr>
            <w:r w:rsidRPr="008D4910">
              <w:rPr>
                <w:rFonts w:ascii="Arial" w:hAnsi="Arial" w:cs="Arial"/>
                <w:b/>
                <w:sz w:val="32"/>
                <w:szCs w:val="32"/>
              </w:rPr>
              <w:t>History:</w:t>
            </w:r>
            <w:r w:rsidRPr="008D4910">
              <w:rPr>
                <w:rFonts w:ascii="Arial" w:hAnsi="Arial" w:cs="Arial"/>
                <w:sz w:val="32"/>
                <w:szCs w:val="32"/>
              </w:rPr>
              <w:t xml:space="preserve"> Originally a branch of the North Staffordshire Railway (or ‘Knotty’) The Biddulph Valley Way is an important historic linear feature which runs to the West of the town.  Trains carrying coal, and later passengers, from the Potteries to Congleton ran along the line between1859-1968.  Following the demise of this local industry, the line was turned into a multiuse path for the enjoyment of local people. </w:t>
            </w:r>
          </w:p>
          <w:p w:rsidR="008D4910" w:rsidRPr="008D4910" w:rsidRDefault="008D4910" w:rsidP="00830F1A">
            <w:pPr>
              <w:rPr>
                <w:rFonts w:ascii="Arial" w:hAnsi="Arial" w:cs="Arial"/>
                <w:color w:val="333333"/>
                <w:sz w:val="32"/>
                <w:szCs w:val="32"/>
              </w:rPr>
            </w:pPr>
            <w:r w:rsidRPr="008D4910">
              <w:rPr>
                <w:rFonts w:ascii="Arial" w:hAnsi="Arial" w:cs="Arial"/>
                <w:b/>
                <w:color w:val="333333"/>
                <w:sz w:val="32"/>
                <w:szCs w:val="32"/>
              </w:rPr>
              <w:t>Biodiversity:</w:t>
            </w:r>
            <w:r w:rsidRPr="008D4910">
              <w:rPr>
                <w:rFonts w:ascii="Arial" w:hAnsi="Arial" w:cs="Arial"/>
                <w:color w:val="333333"/>
                <w:sz w:val="32"/>
                <w:szCs w:val="32"/>
              </w:rPr>
              <w:t xml:space="preserve"> the path has a mixture of embankments, cuttings, small copses, hedgerows and ditches. The </w:t>
            </w:r>
            <w:r w:rsidRPr="008D4910">
              <w:rPr>
                <w:rFonts w:ascii="Arial" w:hAnsi="Arial" w:cs="Arial"/>
                <w:b/>
                <w:color w:val="333333"/>
                <w:sz w:val="32"/>
                <w:szCs w:val="32"/>
              </w:rPr>
              <w:t>Whitemore Local Nature Reserve</w:t>
            </w:r>
            <w:r w:rsidRPr="008D4910">
              <w:rPr>
                <w:rFonts w:ascii="Arial" w:hAnsi="Arial" w:cs="Arial"/>
                <w:color w:val="333333"/>
                <w:sz w:val="32"/>
                <w:szCs w:val="32"/>
              </w:rPr>
              <w:t xml:space="preserve"> is a 4.3ha site at the northern end of Biddulph Valley Way and is a Staffordshire Site of Biological Importance due to its woodland wildlife.  This includes the English bluebell, wood anemone, wood sorrel and yellow archangel.  A Key Stage 2 Education pack for schools about Whitemore Local Nature Reserve has been created by Staffordshire Moorlands District Council.</w:t>
            </w:r>
          </w:p>
          <w:p w:rsidR="008D4910" w:rsidRPr="008D4910" w:rsidRDefault="008D4910" w:rsidP="00830F1A">
            <w:pPr>
              <w:rPr>
                <w:rFonts w:ascii="Arial" w:hAnsi="Arial" w:cs="Arial"/>
                <w:color w:val="333333"/>
                <w:sz w:val="32"/>
                <w:szCs w:val="32"/>
                <w:lang w:eastAsia="en-GB"/>
              </w:rPr>
            </w:pPr>
            <w:r w:rsidRPr="008D4910">
              <w:rPr>
                <w:rFonts w:ascii="Arial" w:hAnsi="Arial" w:cs="Arial"/>
                <w:b/>
                <w:bCs/>
                <w:color w:val="333333"/>
                <w:sz w:val="32"/>
                <w:szCs w:val="32"/>
                <w:lang w:eastAsia="en-GB"/>
              </w:rPr>
              <w:t xml:space="preserve">Links to the wider countryside: </w:t>
            </w:r>
            <w:r w:rsidRPr="008D4910">
              <w:rPr>
                <w:rFonts w:ascii="Arial" w:hAnsi="Arial" w:cs="Arial"/>
                <w:bCs/>
                <w:color w:val="333333"/>
                <w:sz w:val="32"/>
                <w:szCs w:val="32"/>
                <w:lang w:eastAsia="en-GB"/>
              </w:rPr>
              <w:t>the Biddulph Valley Way is linked to numerous footpaths, including the Gritstone Trail, a challenging 35-mile long distance footpath from Disley to Kidsgrove.</w:t>
            </w:r>
            <w:r w:rsidRPr="008D4910">
              <w:rPr>
                <w:rFonts w:ascii="Arial" w:hAnsi="Arial" w:cs="Arial"/>
                <w:color w:val="333333"/>
                <w:sz w:val="32"/>
                <w:szCs w:val="32"/>
                <w:lang w:eastAsia="en-GB"/>
              </w:rPr>
              <w:t xml:space="preserve"> </w:t>
            </w:r>
          </w:p>
        </w:tc>
      </w:tr>
      <w:tr w:rsidR="008D4910" w:rsidRPr="008D4910" w:rsidTr="008D4910">
        <w:trPr>
          <w:cantSplit/>
        </w:trPr>
        <w:tc>
          <w:tcPr>
            <w:tcW w:w="3510" w:type="dxa"/>
            <w:shd w:val="clear" w:color="auto" w:fill="auto"/>
          </w:tcPr>
          <w:p w:rsidR="008D4910" w:rsidRPr="008D4910" w:rsidRDefault="008D4910" w:rsidP="00830F1A">
            <w:pPr>
              <w:spacing w:before="100" w:beforeAutospacing="1" w:after="100" w:afterAutospacing="1"/>
              <w:rPr>
                <w:rFonts w:ascii="Arial" w:hAnsi="Arial" w:cs="Arial"/>
                <w:sz w:val="32"/>
                <w:szCs w:val="32"/>
              </w:rPr>
            </w:pPr>
            <w:r w:rsidRPr="008D4910">
              <w:rPr>
                <w:rFonts w:ascii="Arial" w:hAnsi="Arial" w:cs="Arial"/>
                <w:sz w:val="32"/>
                <w:szCs w:val="32"/>
              </w:rPr>
              <w:t>Size, Scale</w:t>
            </w:r>
            <w:r w:rsidRPr="008D4910">
              <w:rPr>
                <w:rFonts w:ascii="Arial" w:hAnsi="Arial" w:cs="Arial"/>
                <w:sz w:val="32"/>
                <w:szCs w:val="32"/>
              </w:rPr>
              <w:br/>
            </w:r>
            <w:r w:rsidRPr="008D4910">
              <w:rPr>
                <w:rFonts w:ascii="Arial" w:hAnsi="Arial" w:cs="Arial"/>
                <w:i/>
                <w:iCs/>
                <w:sz w:val="32"/>
                <w:szCs w:val="32"/>
                <w:lang w:val="en-US"/>
              </w:rPr>
              <w:t>Local in character and is not an extensive tract of land</w:t>
            </w:r>
            <w:r w:rsidRPr="008D4910">
              <w:rPr>
                <w:rFonts w:ascii="Arial" w:hAnsi="Arial" w:cs="Arial"/>
                <w:iCs/>
                <w:sz w:val="32"/>
                <w:szCs w:val="32"/>
                <w:lang w:val="en-US"/>
              </w:rPr>
              <w:t>.</w:t>
            </w:r>
          </w:p>
        </w:tc>
        <w:tc>
          <w:tcPr>
            <w:tcW w:w="567" w:type="dxa"/>
            <w:shd w:val="clear" w:color="auto" w:fill="auto"/>
          </w:tcPr>
          <w:p w:rsidR="008D4910" w:rsidRPr="008D4910" w:rsidRDefault="008D4910" w:rsidP="00830F1A">
            <w:pPr>
              <w:spacing w:before="100" w:beforeAutospacing="1" w:after="100" w:afterAutospacing="1"/>
              <w:rPr>
                <w:rFonts w:ascii="Arial" w:hAnsi="Arial" w:cs="Arial"/>
                <w:sz w:val="32"/>
                <w:szCs w:val="32"/>
              </w:rPr>
            </w:pPr>
          </w:p>
          <w:p w:rsidR="008D4910" w:rsidRPr="008D4910" w:rsidRDefault="008D4910" w:rsidP="00830F1A">
            <w:pPr>
              <w:spacing w:before="100" w:beforeAutospacing="1" w:after="100" w:afterAutospacing="1"/>
              <w:rPr>
                <w:rFonts w:ascii="Arial" w:hAnsi="Arial" w:cs="Arial"/>
                <w:sz w:val="32"/>
                <w:szCs w:val="32"/>
              </w:rPr>
            </w:pPr>
            <w:r w:rsidRPr="008D4910">
              <w:rPr>
                <w:rFonts w:ascii="Arial" w:hAnsi="Arial" w:cs="Arial"/>
                <w:b/>
                <w:sz w:val="32"/>
                <w:szCs w:val="32"/>
              </w:rPr>
              <w:t>√</w:t>
            </w:r>
          </w:p>
        </w:tc>
        <w:tc>
          <w:tcPr>
            <w:tcW w:w="10348" w:type="dxa"/>
            <w:shd w:val="clear" w:color="auto" w:fill="auto"/>
          </w:tcPr>
          <w:p w:rsidR="008D4910" w:rsidRPr="008D4910" w:rsidRDefault="008D4910" w:rsidP="00830F1A">
            <w:pPr>
              <w:rPr>
                <w:rFonts w:ascii="Arial" w:hAnsi="Arial" w:cs="Arial"/>
                <w:sz w:val="32"/>
                <w:szCs w:val="32"/>
              </w:rPr>
            </w:pPr>
            <w:r w:rsidRPr="008D4910">
              <w:rPr>
                <w:rFonts w:ascii="Arial" w:hAnsi="Arial" w:cs="Arial"/>
                <w:color w:val="333333"/>
                <w:sz w:val="32"/>
                <w:szCs w:val="32"/>
              </w:rPr>
              <w:t xml:space="preserve">The </w:t>
            </w:r>
            <w:r w:rsidRPr="008D4910">
              <w:rPr>
                <w:rFonts w:ascii="Arial" w:hAnsi="Arial" w:cs="Arial"/>
                <w:b/>
                <w:color w:val="333333"/>
                <w:sz w:val="32"/>
                <w:szCs w:val="32"/>
              </w:rPr>
              <w:t>Whitemore Local Nature Reserve</w:t>
            </w:r>
            <w:r w:rsidRPr="008D4910">
              <w:rPr>
                <w:rFonts w:ascii="Arial" w:hAnsi="Arial" w:cs="Arial"/>
                <w:color w:val="333333"/>
                <w:sz w:val="32"/>
                <w:szCs w:val="32"/>
              </w:rPr>
              <w:t xml:space="preserve"> is a 4.3ha site.</w:t>
            </w:r>
          </w:p>
        </w:tc>
      </w:tr>
      <w:tr w:rsidR="008D4910" w:rsidRPr="008D4910" w:rsidTr="008D4910">
        <w:trPr>
          <w:cantSplit/>
        </w:trPr>
        <w:tc>
          <w:tcPr>
            <w:tcW w:w="3510" w:type="dxa"/>
            <w:shd w:val="clear" w:color="auto" w:fill="auto"/>
          </w:tcPr>
          <w:p w:rsidR="008D4910" w:rsidRPr="008D4910" w:rsidRDefault="008D4910" w:rsidP="00830F1A">
            <w:pPr>
              <w:spacing w:before="100" w:beforeAutospacing="1" w:after="100" w:afterAutospacing="1"/>
              <w:rPr>
                <w:rFonts w:ascii="Arial" w:hAnsi="Arial" w:cs="Arial"/>
                <w:sz w:val="32"/>
                <w:szCs w:val="32"/>
              </w:rPr>
            </w:pPr>
            <w:r w:rsidRPr="008D4910">
              <w:rPr>
                <w:rFonts w:ascii="Arial" w:hAnsi="Arial" w:cs="Arial"/>
                <w:sz w:val="32"/>
                <w:szCs w:val="32"/>
              </w:rPr>
              <w:t>Recommendation</w:t>
            </w:r>
          </w:p>
        </w:tc>
        <w:tc>
          <w:tcPr>
            <w:tcW w:w="567" w:type="dxa"/>
            <w:shd w:val="clear" w:color="auto" w:fill="auto"/>
          </w:tcPr>
          <w:p w:rsidR="008D4910" w:rsidRPr="008D4910" w:rsidRDefault="008D4910" w:rsidP="00830F1A">
            <w:pPr>
              <w:spacing w:before="100" w:beforeAutospacing="1" w:after="100" w:afterAutospacing="1"/>
              <w:rPr>
                <w:rFonts w:ascii="Arial" w:hAnsi="Arial" w:cs="Arial"/>
                <w:sz w:val="32"/>
                <w:szCs w:val="32"/>
              </w:rPr>
            </w:pPr>
          </w:p>
        </w:tc>
        <w:tc>
          <w:tcPr>
            <w:tcW w:w="10348" w:type="dxa"/>
            <w:shd w:val="clear" w:color="auto" w:fill="auto"/>
          </w:tcPr>
          <w:p w:rsidR="008D4910" w:rsidRPr="008D4910" w:rsidRDefault="008D4910" w:rsidP="00830F1A">
            <w:pPr>
              <w:rPr>
                <w:rFonts w:ascii="Arial" w:hAnsi="Arial" w:cs="Arial"/>
                <w:sz w:val="32"/>
                <w:szCs w:val="32"/>
              </w:rPr>
            </w:pPr>
            <w:r w:rsidRPr="008D4910">
              <w:rPr>
                <w:rFonts w:ascii="Arial" w:hAnsi="Arial" w:cs="Arial"/>
                <w:sz w:val="32"/>
                <w:szCs w:val="32"/>
              </w:rPr>
              <w:t>Suitable for Local Green Space Designation</w:t>
            </w:r>
          </w:p>
        </w:tc>
      </w:tr>
    </w:tbl>
    <w:p w:rsidR="008D4910" w:rsidRPr="008D4910" w:rsidRDefault="008D4910" w:rsidP="008D4910">
      <w:pPr>
        <w:pStyle w:val="ListParagraph"/>
        <w:ind w:left="0"/>
        <w:rPr>
          <w:rFonts w:ascii="Arial" w:hAnsi="Arial" w:cs="Arial"/>
          <w:sz w:val="32"/>
          <w:szCs w:val="32"/>
        </w:rPr>
      </w:pPr>
    </w:p>
    <w:p w:rsidR="008D4910" w:rsidRDefault="008D4910" w:rsidP="008D4910">
      <w:pPr>
        <w:pStyle w:val="ListParagraph"/>
        <w:ind w:left="0"/>
        <w:rPr>
          <w:rFonts w:ascii="Arial" w:hAnsi="Arial" w:cs="Arial"/>
        </w:rPr>
      </w:pPr>
      <w:r w:rsidRPr="008D4910">
        <w:rPr>
          <w:rFonts w:ascii="Arial" w:hAnsi="Arial" w:cs="Arial"/>
          <w:sz w:val="32"/>
          <w:szCs w:val="32"/>
        </w:rPr>
        <w:br w:type="page"/>
      </w:r>
      <w:r>
        <w:rPr>
          <w:rFonts w:ascii="Arial" w:hAnsi="Arial" w:cs="Arial"/>
        </w:rPr>
        <w:lastRenderedPageBreak/>
        <w:t>Pictures:</w:t>
      </w:r>
    </w:p>
    <w:p w:rsidR="008D4910" w:rsidRDefault="008D4910" w:rsidP="008D4910">
      <w:pPr>
        <w:pStyle w:val="ListParagraph"/>
        <w:ind w:left="0"/>
        <w:rPr>
          <w:rFonts w:ascii="Arial" w:hAnsi="Arial" w:cs="Arial"/>
        </w:rPr>
      </w:pPr>
    </w:p>
    <w:tbl>
      <w:tblPr>
        <w:tblW w:w="0" w:type="auto"/>
        <w:tblLook w:val="04A0" w:firstRow="1" w:lastRow="0" w:firstColumn="1" w:lastColumn="0" w:noHBand="0" w:noVBand="1"/>
      </w:tblPr>
      <w:tblGrid>
        <w:gridCol w:w="4644"/>
        <w:gridCol w:w="4644"/>
      </w:tblGrid>
      <w:tr w:rsidR="008D4910" w:rsidRPr="008B3D91" w:rsidTr="00830F1A">
        <w:tc>
          <w:tcPr>
            <w:tcW w:w="4644" w:type="dxa"/>
            <w:shd w:val="clear" w:color="auto" w:fill="auto"/>
          </w:tcPr>
          <w:p w:rsidR="008D4910" w:rsidRPr="008B3D91" w:rsidRDefault="008D4910" w:rsidP="00830F1A">
            <w:pPr>
              <w:pStyle w:val="ListParagraph"/>
              <w:ind w:left="0"/>
              <w:rPr>
                <w:rFonts w:ascii="Arial" w:hAnsi="Arial" w:cs="Arial"/>
                <w:noProof/>
                <w:lang w:eastAsia="en-GB"/>
              </w:rPr>
            </w:pPr>
            <w:r>
              <w:rPr>
                <w:rFonts w:ascii="Arial" w:hAnsi="Arial" w:cs="Arial"/>
                <w:noProof/>
                <w:lang w:eastAsia="en-GB"/>
              </w:rPr>
              <w:drawing>
                <wp:inline distT="0" distB="0" distL="0" distR="0" wp14:anchorId="7DE63098" wp14:editId="02E33B3F">
                  <wp:extent cx="2325370" cy="3103245"/>
                  <wp:effectExtent l="0" t="0" r="0" b="1905"/>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70" cy="3103245"/>
                          </a:xfrm>
                          <a:prstGeom prst="rect">
                            <a:avLst/>
                          </a:prstGeom>
                          <a:noFill/>
                          <a:ln>
                            <a:noFill/>
                          </a:ln>
                        </pic:spPr>
                      </pic:pic>
                    </a:graphicData>
                  </a:graphic>
                </wp:inline>
              </w:drawing>
            </w:r>
          </w:p>
          <w:p w:rsidR="008D4910" w:rsidRPr="008B3D91" w:rsidRDefault="008D4910" w:rsidP="00830F1A">
            <w:pPr>
              <w:pStyle w:val="ListParagraph"/>
              <w:ind w:left="0"/>
              <w:rPr>
                <w:rFonts w:ascii="Arial" w:hAnsi="Arial" w:cs="Arial"/>
              </w:rPr>
            </w:pPr>
            <w:r w:rsidRPr="008B3D91">
              <w:rPr>
                <w:rFonts w:ascii="Arial" w:hAnsi="Arial" w:cs="Arial"/>
                <w:noProof/>
              </w:rPr>
              <w:t>Wood Anenome along the Biddulph Valley Way</w:t>
            </w:r>
          </w:p>
          <w:p w:rsidR="008D4910" w:rsidRPr="008B3D91" w:rsidRDefault="008D4910" w:rsidP="00830F1A">
            <w:pPr>
              <w:pStyle w:val="ListParagraph"/>
              <w:ind w:left="0"/>
              <w:rPr>
                <w:rFonts w:ascii="Arial" w:hAnsi="Arial" w:cs="Arial"/>
              </w:rPr>
            </w:pPr>
          </w:p>
        </w:tc>
        <w:tc>
          <w:tcPr>
            <w:tcW w:w="4644" w:type="dxa"/>
            <w:shd w:val="clear" w:color="auto" w:fill="auto"/>
          </w:tcPr>
          <w:p w:rsidR="008D4910" w:rsidRPr="008B3D91" w:rsidRDefault="008D4910" w:rsidP="00830F1A">
            <w:pPr>
              <w:pStyle w:val="ListParagraph"/>
              <w:ind w:left="0"/>
              <w:rPr>
                <w:rFonts w:ascii="Arial" w:hAnsi="Arial" w:cs="Arial"/>
                <w:noProof/>
                <w:lang w:eastAsia="en-GB"/>
              </w:rPr>
            </w:pPr>
            <w:r>
              <w:rPr>
                <w:rFonts w:ascii="Arial" w:hAnsi="Arial" w:cs="Arial"/>
                <w:noProof/>
                <w:lang w:eastAsia="en-GB"/>
              </w:rPr>
              <w:drawing>
                <wp:inline distT="0" distB="0" distL="0" distR="0" wp14:anchorId="62649575" wp14:editId="47C6A4D7">
                  <wp:extent cx="1800225" cy="3196590"/>
                  <wp:effectExtent l="0" t="0" r="9525" b="3810"/>
                  <wp:docPr id="4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3196590"/>
                          </a:xfrm>
                          <a:prstGeom prst="rect">
                            <a:avLst/>
                          </a:prstGeom>
                          <a:noFill/>
                          <a:ln>
                            <a:noFill/>
                          </a:ln>
                        </pic:spPr>
                      </pic:pic>
                    </a:graphicData>
                  </a:graphic>
                </wp:inline>
              </w:drawing>
            </w:r>
          </w:p>
          <w:p w:rsidR="008D4910" w:rsidRPr="008B3D91" w:rsidRDefault="008D4910" w:rsidP="00830F1A">
            <w:pPr>
              <w:pStyle w:val="ListParagraph"/>
              <w:ind w:left="0"/>
              <w:rPr>
                <w:rFonts w:ascii="Arial" w:hAnsi="Arial" w:cs="Arial"/>
              </w:rPr>
            </w:pPr>
            <w:r w:rsidRPr="008B3D91">
              <w:rPr>
                <w:rFonts w:ascii="Arial" w:hAnsi="Arial" w:cs="Arial"/>
                <w:noProof/>
              </w:rPr>
              <w:t>Route 55 running through Whitemoor Local Nature Reserve.</w:t>
            </w:r>
          </w:p>
        </w:tc>
      </w:tr>
      <w:tr w:rsidR="008D4910" w:rsidRPr="008B3D91" w:rsidTr="00830F1A">
        <w:tc>
          <w:tcPr>
            <w:tcW w:w="4644" w:type="dxa"/>
            <w:shd w:val="clear" w:color="auto" w:fill="auto"/>
          </w:tcPr>
          <w:p w:rsidR="008D4910" w:rsidRPr="008B3D91" w:rsidRDefault="008D4910" w:rsidP="00830F1A">
            <w:pPr>
              <w:pStyle w:val="ListParagraph"/>
              <w:ind w:left="0"/>
              <w:rPr>
                <w:rFonts w:ascii="Arial" w:hAnsi="Arial" w:cs="Arial"/>
                <w:noProof/>
                <w:lang w:eastAsia="en-GB"/>
              </w:rPr>
            </w:pPr>
            <w:r>
              <w:rPr>
                <w:rFonts w:ascii="Arial" w:hAnsi="Arial" w:cs="Arial"/>
                <w:noProof/>
                <w:lang w:eastAsia="en-GB"/>
              </w:rPr>
              <w:drawing>
                <wp:inline distT="0" distB="0" distL="0" distR="0" wp14:anchorId="2AAE95D6" wp14:editId="06B70265">
                  <wp:extent cx="2685415" cy="200850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5415" cy="2008505"/>
                          </a:xfrm>
                          <a:prstGeom prst="rect">
                            <a:avLst/>
                          </a:prstGeom>
                          <a:noFill/>
                          <a:ln>
                            <a:noFill/>
                          </a:ln>
                        </pic:spPr>
                      </pic:pic>
                    </a:graphicData>
                  </a:graphic>
                </wp:inline>
              </w:drawing>
            </w:r>
          </w:p>
          <w:p w:rsidR="008D4910" w:rsidRPr="008B3D91" w:rsidRDefault="008D4910" w:rsidP="00830F1A">
            <w:pPr>
              <w:pStyle w:val="ListParagraph"/>
              <w:ind w:left="0"/>
              <w:rPr>
                <w:rFonts w:ascii="Arial" w:hAnsi="Arial" w:cs="Arial"/>
                <w:sz w:val="16"/>
                <w:szCs w:val="16"/>
              </w:rPr>
            </w:pPr>
          </w:p>
        </w:tc>
        <w:tc>
          <w:tcPr>
            <w:tcW w:w="4644" w:type="dxa"/>
            <w:shd w:val="clear" w:color="auto" w:fill="auto"/>
          </w:tcPr>
          <w:p w:rsidR="008D4910" w:rsidRPr="008B3D91" w:rsidRDefault="008D4910" w:rsidP="00830F1A">
            <w:pPr>
              <w:pStyle w:val="ListParagraph"/>
              <w:ind w:left="0"/>
              <w:rPr>
                <w:rFonts w:ascii="Arial" w:hAnsi="Arial" w:cs="Arial"/>
                <w:noProof/>
                <w:lang w:eastAsia="en-GB"/>
              </w:rPr>
            </w:pPr>
            <w:r>
              <w:rPr>
                <w:rFonts w:ascii="Arial" w:hAnsi="Arial" w:cs="Arial"/>
                <w:noProof/>
                <w:lang w:eastAsia="en-GB"/>
              </w:rPr>
              <w:drawing>
                <wp:inline distT="0" distB="0" distL="0" distR="0" wp14:anchorId="35E39364" wp14:editId="769A2DBB">
                  <wp:extent cx="2693035" cy="20231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3035" cy="2023110"/>
                          </a:xfrm>
                          <a:prstGeom prst="rect">
                            <a:avLst/>
                          </a:prstGeom>
                          <a:noFill/>
                          <a:ln>
                            <a:noFill/>
                          </a:ln>
                        </pic:spPr>
                      </pic:pic>
                    </a:graphicData>
                  </a:graphic>
                </wp:inline>
              </w:drawing>
            </w:r>
          </w:p>
          <w:p w:rsidR="008D4910" w:rsidRPr="008B3D91" w:rsidRDefault="008D4910" w:rsidP="00830F1A">
            <w:pPr>
              <w:pStyle w:val="ListParagraph"/>
              <w:ind w:left="0"/>
              <w:rPr>
                <w:rFonts w:ascii="Arial" w:hAnsi="Arial" w:cs="Arial"/>
              </w:rPr>
            </w:pPr>
            <w:r w:rsidRPr="008B3D91">
              <w:rPr>
                <w:rFonts w:ascii="Arial" w:hAnsi="Arial" w:cs="Arial"/>
                <w:noProof/>
                <w:sz w:val="16"/>
                <w:szCs w:val="16"/>
              </w:rPr>
              <w:t>Interpretation at Whitemore Local Nature Reserve.</w:t>
            </w:r>
          </w:p>
        </w:tc>
      </w:tr>
    </w:tbl>
    <w:p w:rsidR="008D4910" w:rsidRDefault="008D4910" w:rsidP="008D4910">
      <w:pPr>
        <w:pStyle w:val="ListParagraph"/>
        <w:ind w:left="0"/>
        <w:rPr>
          <w:rFonts w:ascii="Arial" w:hAnsi="Arial" w:cs="Arial"/>
        </w:rPr>
      </w:pPr>
    </w:p>
    <w:p w:rsidR="008D4910" w:rsidRDefault="008D4910" w:rsidP="008D4910">
      <w:pPr>
        <w:pStyle w:val="ListParagraph"/>
        <w:ind w:left="0"/>
        <w:rPr>
          <w:rFonts w:ascii="Arial" w:hAnsi="Arial" w:cs="Arial"/>
        </w:rPr>
      </w:pPr>
    </w:p>
    <w:p w:rsidR="008D4910" w:rsidRDefault="008D4910" w:rsidP="008D4910">
      <w:pPr>
        <w:pStyle w:val="ListParagraph"/>
        <w:ind w:left="0"/>
        <w:rPr>
          <w:rFonts w:ascii="Arial" w:hAnsi="Arial" w:cs="Arial"/>
        </w:rPr>
      </w:pPr>
      <w:r>
        <w:rPr>
          <w:rFonts w:ascii="Arial" w:hAnsi="Arial" w:cs="Arial"/>
        </w:rPr>
        <w:t>Map:</w:t>
      </w:r>
    </w:p>
    <w:p w:rsidR="008D4910" w:rsidRDefault="008D4910" w:rsidP="008D4910">
      <w:pPr>
        <w:pStyle w:val="ListParagraph"/>
        <w:ind w:left="0"/>
        <w:rPr>
          <w:rFonts w:ascii="Arial" w:hAnsi="Arial" w:cs="Arial"/>
        </w:rPr>
      </w:pPr>
    </w:p>
    <w:tbl>
      <w:tblPr>
        <w:tblW w:w="0" w:type="auto"/>
        <w:tblLook w:val="04A0" w:firstRow="1" w:lastRow="0" w:firstColumn="1" w:lastColumn="0" w:noHBand="0" w:noVBand="1"/>
      </w:tblPr>
      <w:tblGrid>
        <w:gridCol w:w="4644"/>
        <w:gridCol w:w="4644"/>
      </w:tblGrid>
      <w:tr w:rsidR="008D4910" w:rsidRPr="008B3D91" w:rsidTr="00830F1A">
        <w:tc>
          <w:tcPr>
            <w:tcW w:w="4644" w:type="dxa"/>
            <w:shd w:val="clear" w:color="auto" w:fill="auto"/>
          </w:tcPr>
          <w:p w:rsidR="008D4910" w:rsidRPr="008B3D91" w:rsidRDefault="008D4910" w:rsidP="00830F1A">
            <w:pPr>
              <w:pStyle w:val="ListParagraph"/>
              <w:ind w:left="0"/>
              <w:rPr>
                <w:rFonts w:ascii="Arial" w:hAnsi="Arial" w:cs="Arial"/>
              </w:rPr>
            </w:pPr>
            <w:r>
              <w:rPr>
                <w:rFonts w:ascii="Arial" w:hAnsi="Arial" w:cs="Arial"/>
                <w:noProof/>
                <w:sz w:val="20"/>
                <w:szCs w:val="20"/>
                <w:lang w:eastAsia="en-GB"/>
              </w:rPr>
              <w:drawing>
                <wp:inline distT="0" distB="0" distL="0" distR="0" wp14:anchorId="13D946F0" wp14:editId="11831D29">
                  <wp:extent cx="2764790" cy="2044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790" cy="2044700"/>
                          </a:xfrm>
                          <a:prstGeom prst="rect">
                            <a:avLst/>
                          </a:prstGeom>
                          <a:noFill/>
                          <a:ln>
                            <a:noFill/>
                          </a:ln>
                        </pic:spPr>
                      </pic:pic>
                    </a:graphicData>
                  </a:graphic>
                </wp:inline>
              </w:drawing>
            </w:r>
          </w:p>
          <w:p w:rsidR="008D4910" w:rsidRPr="008B3D91" w:rsidRDefault="008D4910" w:rsidP="00830F1A">
            <w:pPr>
              <w:pStyle w:val="ListParagraph"/>
              <w:ind w:left="0"/>
              <w:rPr>
                <w:rFonts w:ascii="Arial" w:hAnsi="Arial" w:cs="Arial"/>
              </w:rPr>
            </w:pPr>
          </w:p>
        </w:tc>
        <w:tc>
          <w:tcPr>
            <w:tcW w:w="4644" w:type="dxa"/>
            <w:shd w:val="clear" w:color="auto" w:fill="auto"/>
          </w:tcPr>
          <w:p w:rsidR="008D4910" w:rsidRPr="008B3D91" w:rsidRDefault="008D4910" w:rsidP="00830F1A">
            <w:pPr>
              <w:pStyle w:val="ListParagraph"/>
              <w:ind w:left="0"/>
              <w:rPr>
                <w:rFonts w:ascii="Arial" w:hAnsi="Arial" w:cs="Arial"/>
              </w:rPr>
            </w:pPr>
            <w:r>
              <w:rPr>
                <w:rFonts w:ascii="Arial" w:hAnsi="Arial" w:cs="Arial"/>
                <w:noProof/>
                <w:sz w:val="20"/>
                <w:szCs w:val="20"/>
                <w:lang w:eastAsia="en-GB"/>
              </w:rPr>
              <w:drawing>
                <wp:inline distT="0" distB="0" distL="0" distR="0" wp14:anchorId="6E027BAB" wp14:editId="704F3DCA">
                  <wp:extent cx="2181860" cy="2030095"/>
                  <wp:effectExtent l="0" t="0" r="889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81860" cy="2030095"/>
                          </a:xfrm>
                          <a:prstGeom prst="rect">
                            <a:avLst/>
                          </a:prstGeom>
                          <a:noFill/>
                          <a:ln>
                            <a:noFill/>
                          </a:ln>
                        </pic:spPr>
                      </pic:pic>
                    </a:graphicData>
                  </a:graphic>
                </wp:inline>
              </w:drawing>
            </w:r>
          </w:p>
        </w:tc>
      </w:tr>
    </w:tbl>
    <w:p w:rsidR="008D4910" w:rsidRDefault="008D4910" w:rsidP="008D4910">
      <w:pPr>
        <w:pStyle w:val="ListParagraph"/>
        <w:ind w:left="0"/>
        <w:rPr>
          <w:rFonts w:ascii="Arial" w:hAnsi="Arial" w:cs="Arial"/>
        </w:rPr>
      </w:pPr>
      <w:r>
        <w:rPr>
          <w:noProof/>
          <w:lang w:eastAsia="en-GB"/>
        </w:rPr>
        <w:drawing>
          <wp:inline distT="0" distB="0" distL="0" distR="0" wp14:anchorId="2B02532A" wp14:editId="133D3193">
            <wp:extent cx="4016135" cy="2790497"/>
            <wp:effectExtent l="0" t="0" r="3810" b="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l="14091" t="17239" r="28738" b="12199"/>
                    <a:stretch>
                      <a:fillRect/>
                    </a:stretch>
                  </pic:blipFill>
                  <pic:spPr bwMode="auto">
                    <a:xfrm>
                      <a:off x="0" y="0"/>
                      <a:ext cx="4018916" cy="2792429"/>
                    </a:xfrm>
                    <a:prstGeom prst="rect">
                      <a:avLst/>
                    </a:prstGeom>
                    <a:noFill/>
                    <a:ln>
                      <a:noFill/>
                    </a:ln>
                  </pic:spPr>
                </pic:pic>
              </a:graphicData>
            </a:graphic>
          </wp:inline>
        </w:drawing>
      </w:r>
    </w:p>
    <w:p w:rsidR="0048171A" w:rsidRDefault="0048171A" w:rsidP="00D56EB6">
      <w:pPr>
        <w:spacing w:before="100" w:beforeAutospacing="1" w:after="100" w:afterAutospacing="1"/>
        <w:jc w:val="right"/>
        <w:rPr>
          <w:rFonts w:ascii="Arial" w:hAnsi="Arial" w:cs="Arial"/>
        </w:rPr>
        <w:sectPr w:rsidR="0048171A" w:rsidSect="006B17FC">
          <w:headerReference w:type="even" r:id="rId14"/>
          <w:headerReference w:type="default" r:id="rId15"/>
          <w:footerReference w:type="even" r:id="rId16"/>
          <w:footerReference w:type="default" r:id="rId17"/>
          <w:headerReference w:type="first" r:id="rId18"/>
          <w:footerReference w:type="first" r:id="rId19"/>
          <w:pgSz w:w="16839" w:h="23814" w:code="8"/>
          <w:pgMar w:top="1418" w:right="1440" w:bottom="1276" w:left="1440" w:header="708" w:footer="708" w:gutter="0"/>
          <w:cols w:space="173"/>
          <w:docGrid w:linePitch="360"/>
        </w:sectPr>
      </w:pPr>
      <w:r>
        <w:rPr>
          <w:rFonts w:ascii="Arial" w:hAnsi="Arial" w:cs="Arial"/>
          <w:b/>
        </w:rPr>
        <w:t xml:space="preserve">Page </w:t>
      </w:r>
      <w:r w:rsidR="008D4910">
        <w:rPr>
          <w:rFonts w:ascii="Arial" w:hAnsi="Arial" w:cs="Arial"/>
          <w:b/>
        </w:rPr>
        <w:t>2</w:t>
      </w:r>
      <w:r w:rsidR="00D56EB6">
        <w:rPr>
          <w:rFonts w:ascii="Arial" w:hAnsi="Arial" w:cs="Arial"/>
          <w:b/>
        </w:rPr>
        <w:t xml:space="preserve"> </w:t>
      </w:r>
      <w:r w:rsidR="008D4910">
        <w:rPr>
          <w:rFonts w:ascii="Arial" w:hAnsi="Arial" w:cs="Arial"/>
          <w:b/>
        </w:rPr>
        <w:t>Biddulph Valley Way</w:t>
      </w:r>
    </w:p>
    <w:p w:rsidR="008672BC" w:rsidRDefault="008672BC" w:rsidP="008672BC">
      <w:pPr>
        <w:jc w:val="right"/>
        <w:rPr>
          <w:rFonts w:ascii="Arial" w:hAnsi="Arial" w:cs="Arial"/>
        </w:rPr>
      </w:pPr>
    </w:p>
    <w:sectPr w:rsidR="008672BC" w:rsidSect="0048171A">
      <w:type w:val="continuous"/>
      <w:pgSz w:w="16839" w:h="23814" w:code="8"/>
      <w:pgMar w:top="2127" w:right="1440" w:bottom="426" w:left="1440" w:header="708" w:footer="708" w:gutter="0"/>
      <w:cols w:num="2" w:space="17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3043" w:rsidRDefault="003E3043" w:rsidP="003E3043">
      <w:r>
        <w:separator/>
      </w:r>
    </w:p>
  </w:endnote>
  <w:endnote w:type="continuationSeparator" w:id="0">
    <w:p w:rsidR="003E3043" w:rsidRDefault="003E3043" w:rsidP="003E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7FC" w:rsidRDefault="006B1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7FC" w:rsidRDefault="006B1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7FC" w:rsidRDefault="006B1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3043" w:rsidRDefault="003E3043" w:rsidP="003E3043">
      <w:r>
        <w:separator/>
      </w:r>
    </w:p>
  </w:footnote>
  <w:footnote w:type="continuationSeparator" w:id="0">
    <w:p w:rsidR="003E3043" w:rsidRDefault="003E3043" w:rsidP="003E3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7FC" w:rsidRDefault="006B17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7FC" w:rsidRDefault="006B17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7FC" w:rsidRDefault="006B1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E2418"/>
    <w:multiLevelType w:val="hybridMultilevel"/>
    <w:tmpl w:val="4E7C3B52"/>
    <w:lvl w:ilvl="0" w:tplc="047452B2">
      <w:start w:val="1"/>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B1256F4"/>
    <w:multiLevelType w:val="hybridMultilevel"/>
    <w:tmpl w:val="CA5470AC"/>
    <w:lvl w:ilvl="0" w:tplc="77F09D3E">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6C345D"/>
    <w:multiLevelType w:val="hybridMultilevel"/>
    <w:tmpl w:val="68921BF8"/>
    <w:lvl w:ilvl="0" w:tplc="55B6986E">
      <w:start w:val="16"/>
      <w:numFmt w:val="decimal"/>
      <w:lvlText w:val="%1."/>
      <w:lvlJc w:val="left"/>
      <w:pPr>
        <w:ind w:left="360" w:hanging="360"/>
      </w:pPr>
      <w:rPr>
        <w:rFonts w:hint="default"/>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CBC4466"/>
    <w:multiLevelType w:val="hybridMultilevel"/>
    <w:tmpl w:val="1B90D444"/>
    <w:lvl w:ilvl="0" w:tplc="D3A64054">
      <w:start w:val="13"/>
      <w:numFmt w:val="decimal"/>
      <w:lvlText w:val="%1."/>
      <w:lvlJc w:val="left"/>
      <w:pPr>
        <w:ind w:left="72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E70"/>
    <w:rsid w:val="000347BA"/>
    <w:rsid w:val="000E1227"/>
    <w:rsid w:val="001A2F76"/>
    <w:rsid w:val="0021749D"/>
    <w:rsid w:val="00313A17"/>
    <w:rsid w:val="00317323"/>
    <w:rsid w:val="00373CFC"/>
    <w:rsid w:val="00374E70"/>
    <w:rsid w:val="003E3043"/>
    <w:rsid w:val="003E4520"/>
    <w:rsid w:val="0048171A"/>
    <w:rsid w:val="00561BD4"/>
    <w:rsid w:val="00675CCC"/>
    <w:rsid w:val="0068259F"/>
    <w:rsid w:val="006B17FC"/>
    <w:rsid w:val="008672BC"/>
    <w:rsid w:val="008D4910"/>
    <w:rsid w:val="00931FAD"/>
    <w:rsid w:val="00AC133A"/>
    <w:rsid w:val="00AD548A"/>
    <w:rsid w:val="00B507F9"/>
    <w:rsid w:val="00BF6EE4"/>
    <w:rsid w:val="00C84265"/>
    <w:rsid w:val="00D56EB6"/>
    <w:rsid w:val="00E72B1D"/>
    <w:rsid w:val="00EC7478"/>
    <w:rsid w:val="00F71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3C51E"/>
  <w15:docId w15:val="{6316EFD3-45E6-4A43-AEB9-E857B83E1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043"/>
    <w:pPr>
      <w:spacing w:after="0" w:line="240" w:lineRule="auto"/>
    </w:pPr>
    <w:rPr>
      <w:rFonts w:ascii="Times New Roman" w:eastAsia="Times New Roman" w:hAnsi="Times New Roman" w:cs="Times New Roman"/>
      <w:sz w:val="24"/>
      <w:szCs w:val="24"/>
      <w:lang w:eastAsia="de-DE"/>
    </w:rPr>
  </w:style>
  <w:style w:type="paragraph" w:styleId="Heading1">
    <w:name w:val="heading 1"/>
    <w:basedOn w:val="Normal"/>
    <w:next w:val="Normal"/>
    <w:link w:val="Heading1Char"/>
    <w:qFormat/>
    <w:rsid w:val="0048171A"/>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E70"/>
    <w:rPr>
      <w:rFonts w:ascii="Tahoma" w:hAnsi="Tahoma" w:cs="Tahoma"/>
      <w:sz w:val="16"/>
      <w:szCs w:val="16"/>
    </w:rPr>
  </w:style>
  <w:style w:type="character" w:customStyle="1" w:styleId="BalloonTextChar">
    <w:name w:val="Balloon Text Char"/>
    <w:basedOn w:val="DefaultParagraphFont"/>
    <w:link w:val="BalloonText"/>
    <w:uiPriority w:val="99"/>
    <w:semiHidden/>
    <w:rsid w:val="00374E70"/>
    <w:rPr>
      <w:rFonts w:ascii="Tahoma" w:hAnsi="Tahoma" w:cs="Tahoma"/>
      <w:sz w:val="16"/>
      <w:szCs w:val="16"/>
    </w:rPr>
  </w:style>
  <w:style w:type="paragraph" w:styleId="ListParagraph">
    <w:name w:val="List Paragraph"/>
    <w:basedOn w:val="Normal"/>
    <w:uiPriority w:val="34"/>
    <w:qFormat/>
    <w:rsid w:val="003E3043"/>
    <w:pPr>
      <w:ind w:left="720"/>
    </w:pPr>
  </w:style>
  <w:style w:type="paragraph" w:styleId="Header">
    <w:name w:val="header"/>
    <w:basedOn w:val="Normal"/>
    <w:link w:val="HeaderChar"/>
    <w:uiPriority w:val="99"/>
    <w:unhideWhenUsed/>
    <w:rsid w:val="003E3043"/>
    <w:pPr>
      <w:tabs>
        <w:tab w:val="center" w:pos="4513"/>
        <w:tab w:val="right" w:pos="9026"/>
      </w:tabs>
    </w:pPr>
  </w:style>
  <w:style w:type="character" w:customStyle="1" w:styleId="HeaderChar">
    <w:name w:val="Header Char"/>
    <w:basedOn w:val="DefaultParagraphFont"/>
    <w:link w:val="Header"/>
    <w:uiPriority w:val="99"/>
    <w:rsid w:val="003E3043"/>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3E3043"/>
    <w:pPr>
      <w:tabs>
        <w:tab w:val="center" w:pos="4513"/>
        <w:tab w:val="right" w:pos="9026"/>
      </w:tabs>
    </w:pPr>
  </w:style>
  <w:style w:type="character" w:customStyle="1" w:styleId="FooterChar">
    <w:name w:val="Footer Char"/>
    <w:basedOn w:val="DefaultParagraphFont"/>
    <w:link w:val="Footer"/>
    <w:uiPriority w:val="99"/>
    <w:rsid w:val="003E3043"/>
    <w:rPr>
      <w:rFonts w:ascii="Times New Roman" w:eastAsia="Times New Roman" w:hAnsi="Times New Roman" w:cs="Times New Roman"/>
      <w:sz w:val="24"/>
      <w:szCs w:val="24"/>
      <w:lang w:eastAsia="de-DE"/>
    </w:rPr>
  </w:style>
  <w:style w:type="character" w:customStyle="1" w:styleId="Heading1Char">
    <w:name w:val="Heading 1 Char"/>
    <w:basedOn w:val="DefaultParagraphFont"/>
    <w:link w:val="Heading1"/>
    <w:rsid w:val="0048171A"/>
    <w:rPr>
      <w:rFonts w:ascii="Calibri Light" w:eastAsia="Times New Roman" w:hAnsi="Calibri Light" w:cs="Times New Roman"/>
      <w:b/>
      <w:bCs/>
      <w:kern w:val="32"/>
      <w:sz w:val="32"/>
      <w:szCs w:val="32"/>
      <w:lang w:eastAsia="de-DE"/>
    </w:rPr>
  </w:style>
  <w:style w:type="paragraph" w:styleId="NormalWeb">
    <w:name w:val="Normal (Web)"/>
    <w:basedOn w:val="Normal"/>
    <w:uiPriority w:val="99"/>
    <w:unhideWhenUsed/>
    <w:rsid w:val="0048171A"/>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Haydon, Sarah (People)</dc:creator>
  <cp:lastModifiedBy>Haydon, Sarah (People)</cp:lastModifiedBy>
  <cp:revision>2</cp:revision>
  <cp:lastPrinted>2018-12-06T11:26:00Z</cp:lastPrinted>
  <dcterms:created xsi:type="dcterms:W3CDTF">2019-09-20T14:21:00Z</dcterms:created>
  <dcterms:modified xsi:type="dcterms:W3CDTF">2019-09-20T14:21:00Z</dcterms:modified>
</cp:coreProperties>
</file>