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61B" w:rsidRDefault="003A461B" w:rsidP="003A461B">
      <w:pPr>
        <w:spacing w:before="100" w:beforeAutospacing="1" w:after="100" w:afterAutospacing="1"/>
        <w:rPr>
          <w:rFonts w:ascii="Arial" w:hAnsi="Arial" w:cs="Arial"/>
        </w:rPr>
      </w:pPr>
      <w:bookmarkStart w:id="0" w:name="_GoBack"/>
      <w:bookmarkEnd w:id="0"/>
    </w:p>
    <w:p w:rsidR="003A461B" w:rsidRPr="003A461B" w:rsidRDefault="003A461B" w:rsidP="003A461B">
      <w:pPr>
        <w:pStyle w:val="ListParagraph"/>
        <w:numPr>
          <w:ilvl w:val="0"/>
          <w:numId w:val="1"/>
        </w:numPr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  <w:r w:rsidRPr="003A461B">
        <w:rPr>
          <w:rFonts w:ascii="Arial" w:hAnsi="Arial" w:cs="Arial"/>
          <w:sz w:val="32"/>
          <w:szCs w:val="32"/>
        </w:rPr>
        <w:br/>
      </w:r>
    </w:p>
    <w:tbl>
      <w:tblPr>
        <w:tblW w:w="14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4"/>
        <w:gridCol w:w="10417"/>
      </w:tblGrid>
      <w:tr w:rsidR="003A461B" w:rsidRPr="003A461B" w:rsidTr="003A461B">
        <w:trPr>
          <w:trHeight w:val="692"/>
        </w:trPr>
        <w:tc>
          <w:tcPr>
            <w:tcW w:w="3874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Site</w:t>
            </w:r>
            <w:r w:rsidRPr="003A461B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417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A461B">
              <w:rPr>
                <w:rFonts w:ascii="Arial" w:hAnsi="Arial" w:cs="Arial"/>
                <w:b/>
                <w:sz w:val="32"/>
                <w:szCs w:val="32"/>
                <w:lang w:val="en-US"/>
              </w:rPr>
              <w:t>Land behind bungalow opposite Toll Gate House</w:t>
            </w:r>
          </w:p>
        </w:tc>
      </w:tr>
      <w:tr w:rsidR="003A461B" w:rsidRPr="003A461B" w:rsidTr="003A461B">
        <w:trPr>
          <w:trHeight w:val="918"/>
        </w:trPr>
        <w:tc>
          <w:tcPr>
            <w:tcW w:w="3874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3A461B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417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53.133629, -2.161404</w:t>
            </w:r>
          </w:p>
        </w:tc>
      </w:tr>
      <w:tr w:rsidR="003A461B" w:rsidRPr="003A461B" w:rsidTr="003A461B">
        <w:trPr>
          <w:trHeight w:val="536"/>
        </w:trPr>
        <w:tc>
          <w:tcPr>
            <w:tcW w:w="3874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Brief Description</w:t>
            </w:r>
          </w:p>
        </w:tc>
        <w:tc>
          <w:tcPr>
            <w:tcW w:w="10417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To the side of the bungalow opposite Toll Gate House</w:t>
            </w:r>
          </w:p>
        </w:tc>
      </w:tr>
    </w:tbl>
    <w:p w:rsidR="003A461B" w:rsidRPr="003A461B" w:rsidRDefault="003A461B" w:rsidP="003A461B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14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872"/>
        <w:gridCol w:w="8018"/>
      </w:tblGrid>
      <w:tr w:rsidR="003A461B" w:rsidRPr="003A461B" w:rsidTr="003A461B">
        <w:trPr>
          <w:trHeight w:val="385"/>
        </w:trPr>
        <w:tc>
          <w:tcPr>
            <w:tcW w:w="5400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872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018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A461B" w:rsidRPr="003A461B" w:rsidTr="003A461B">
        <w:trPr>
          <w:trHeight w:val="2174"/>
        </w:trPr>
        <w:tc>
          <w:tcPr>
            <w:tcW w:w="5400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Location</w:t>
            </w:r>
            <w:r w:rsidRPr="003A461B">
              <w:rPr>
                <w:rFonts w:ascii="Arial" w:hAnsi="Arial" w:cs="Arial"/>
                <w:sz w:val="32"/>
                <w:szCs w:val="32"/>
              </w:rPr>
              <w:br/>
            </w:r>
            <w:r w:rsidRPr="003A461B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872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018" w:type="dxa"/>
            <w:shd w:val="clear" w:color="auto" w:fill="auto"/>
          </w:tcPr>
          <w:p w:rsidR="003A461B" w:rsidRPr="003A461B" w:rsidRDefault="003A461B" w:rsidP="003A461B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Connects from Grange Road to Fold Lane, visible from both roads.</w:t>
            </w:r>
          </w:p>
          <w:p w:rsidR="003A461B" w:rsidRPr="003A461B" w:rsidRDefault="003A461B" w:rsidP="003A461B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Biddulph Brook flows through it.</w:t>
            </w:r>
          </w:p>
          <w:p w:rsidR="003A461B" w:rsidRPr="003A461B" w:rsidRDefault="003A461B" w:rsidP="003A461B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Ancient woodland with Tree Protection Orders (</w:t>
            </w:r>
            <w:proofErr w:type="spellStart"/>
            <w:r w:rsidRPr="003A461B">
              <w:rPr>
                <w:rFonts w:ascii="Arial" w:hAnsi="Arial" w:cs="Arial"/>
                <w:sz w:val="32"/>
                <w:szCs w:val="32"/>
              </w:rPr>
              <w:t>TPOs</w:t>
            </w:r>
            <w:proofErr w:type="spellEnd"/>
            <w:r w:rsidRPr="003A461B">
              <w:rPr>
                <w:rFonts w:ascii="Arial" w:hAnsi="Arial" w:cs="Arial"/>
                <w:sz w:val="32"/>
                <w:szCs w:val="32"/>
              </w:rPr>
              <w:t>).</w:t>
            </w:r>
          </w:p>
        </w:tc>
      </w:tr>
      <w:tr w:rsidR="003A461B" w:rsidRPr="003A461B" w:rsidTr="003A461B">
        <w:trPr>
          <w:trHeight w:val="3138"/>
        </w:trPr>
        <w:tc>
          <w:tcPr>
            <w:tcW w:w="5400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3A461B">
              <w:rPr>
                <w:rFonts w:ascii="Arial" w:hAnsi="Arial" w:cs="Arial"/>
                <w:sz w:val="32"/>
                <w:szCs w:val="32"/>
              </w:rPr>
              <w:br/>
            </w:r>
            <w:r w:rsidRPr="003A461B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872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018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Site makes a positive contribution to the setting of a Bateman bridge, which is open to the public.</w:t>
            </w:r>
          </w:p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Good visual attractiveness, variety of natural features of a good quality.</w:t>
            </w:r>
          </w:p>
        </w:tc>
      </w:tr>
      <w:tr w:rsidR="003A461B" w:rsidRPr="003A461B" w:rsidTr="003A461B">
        <w:trPr>
          <w:trHeight w:val="1507"/>
        </w:trPr>
        <w:tc>
          <w:tcPr>
            <w:tcW w:w="5400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Size, Scale</w:t>
            </w:r>
            <w:r w:rsidRPr="003A461B">
              <w:rPr>
                <w:rFonts w:ascii="Arial" w:hAnsi="Arial" w:cs="Arial"/>
                <w:sz w:val="32"/>
                <w:szCs w:val="32"/>
              </w:rPr>
              <w:br/>
            </w:r>
            <w:r w:rsidRPr="003A461B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3A461B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872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018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Approximately 2 acres.</w:t>
            </w:r>
          </w:p>
        </w:tc>
      </w:tr>
      <w:tr w:rsidR="003A461B" w:rsidRPr="003A461B" w:rsidTr="003A461B">
        <w:trPr>
          <w:trHeight w:val="802"/>
        </w:trPr>
        <w:tc>
          <w:tcPr>
            <w:tcW w:w="5400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872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018" w:type="dxa"/>
            <w:shd w:val="clear" w:color="auto" w:fill="auto"/>
          </w:tcPr>
          <w:p w:rsidR="003A461B" w:rsidRPr="003A461B" w:rsidRDefault="003A461B" w:rsidP="003A461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461B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3A461B" w:rsidRDefault="003A461B" w:rsidP="003A461B">
      <w:pPr>
        <w:pStyle w:val="ListParagraph"/>
        <w:ind w:left="0"/>
        <w:rPr>
          <w:rFonts w:ascii="Arial" w:hAnsi="Arial" w:cs="Arial"/>
        </w:rPr>
      </w:pPr>
    </w:p>
    <w:p w:rsidR="003A461B" w:rsidRDefault="003A461B" w:rsidP="003A461B">
      <w:pPr>
        <w:pStyle w:val="ListParagraph"/>
        <w:spacing w:before="100" w:beforeAutospacing="1" w:after="100" w:afterAutospacing="1"/>
        <w:ind w:left="0"/>
        <w:rPr>
          <w:rFonts w:ascii="Arial" w:hAnsi="Arial" w:cs="Arial"/>
        </w:rPr>
      </w:pPr>
    </w:p>
    <w:p w:rsidR="003A461B" w:rsidRDefault="003A461B" w:rsidP="003A461B">
      <w:pPr>
        <w:pStyle w:val="ListParagraph"/>
        <w:spacing w:before="100" w:beforeAutospacing="1" w:after="100" w:afterAutospacing="1"/>
        <w:ind w:left="0"/>
        <w:rPr>
          <w:rFonts w:ascii="Arial" w:hAnsi="Arial" w:cs="Arial"/>
        </w:rPr>
      </w:pPr>
      <w:r>
        <w:rPr>
          <w:rFonts w:ascii="Arial" w:hAnsi="Arial" w:cs="Arial"/>
        </w:rPr>
        <w:t>Pictures:</w:t>
      </w:r>
      <w:r w:rsidRPr="003A461B">
        <w:rPr>
          <w:rFonts w:ascii="Arial" w:hAnsi="Arial" w:cs="Arial"/>
        </w:rPr>
        <w:t xml:space="preserve"> </w:t>
      </w:r>
    </w:p>
    <w:p w:rsidR="003A461B" w:rsidRDefault="003A461B" w:rsidP="003A461B">
      <w:pPr>
        <w:pStyle w:val="ListParagraph"/>
        <w:ind w:left="0"/>
        <w:rPr>
          <w:rFonts w:ascii="Arial" w:hAnsi="Arial" w:cs="Arial"/>
        </w:rPr>
      </w:pPr>
    </w:p>
    <w:p w:rsidR="003A461B" w:rsidRDefault="003A461B" w:rsidP="003A461B">
      <w:pPr>
        <w:pStyle w:val="ListParagraph"/>
        <w:ind w:left="0"/>
        <w:rPr>
          <w:rFonts w:ascii="Arial" w:hAnsi="Arial" w:cs="Arial"/>
        </w:rPr>
      </w:pPr>
    </w:p>
    <w:p w:rsidR="003A461B" w:rsidRDefault="003A461B" w:rsidP="005663D9">
      <w:pPr>
        <w:sectPr w:rsidR="003A461B" w:rsidSect="003A461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23811" w:code="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9732" w:type="dxa"/>
        <w:tblLook w:val="04A0" w:firstRow="1" w:lastRow="0" w:firstColumn="1" w:lastColumn="0" w:noHBand="0" w:noVBand="1"/>
      </w:tblPr>
      <w:tblGrid>
        <w:gridCol w:w="6486"/>
        <w:gridCol w:w="3246"/>
      </w:tblGrid>
      <w:tr w:rsidR="003A461B" w:rsidRPr="00851204" w:rsidTr="005663D9">
        <w:tc>
          <w:tcPr>
            <w:tcW w:w="4776" w:type="dxa"/>
            <w:shd w:val="clear" w:color="auto" w:fill="auto"/>
          </w:tcPr>
          <w:p w:rsidR="003A461B" w:rsidRDefault="003A461B" w:rsidP="005663D9"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976140" cy="2743200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518" cy="275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auto"/>
          </w:tcPr>
          <w:p w:rsidR="003A461B" w:rsidRPr="00851204" w:rsidRDefault="003A461B" w:rsidP="005663D9">
            <w:pPr>
              <w:spacing w:before="100" w:beforeAutospacing="1" w:after="100" w:afterAutospacing="1"/>
              <w:rPr>
                <w:rFonts w:ascii="Arial" w:hAnsi="Arial" w:cs="Arial"/>
                <w:b/>
              </w:rPr>
            </w:pPr>
          </w:p>
        </w:tc>
      </w:tr>
      <w:tr w:rsidR="003A461B" w:rsidRPr="00851204" w:rsidTr="005663D9">
        <w:tc>
          <w:tcPr>
            <w:tcW w:w="4776" w:type="dxa"/>
            <w:shd w:val="clear" w:color="auto" w:fill="auto"/>
          </w:tcPr>
          <w:p w:rsidR="003A461B" w:rsidRDefault="003A461B" w:rsidP="005663D9"/>
          <w:p w:rsidR="003A461B" w:rsidRDefault="003A461B" w:rsidP="005663D9"/>
          <w:p w:rsidR="003A461B" w:rsidRDefault="003A461B" w:rsidP="005663D9"/>
          <w:p w:rsidR="003A461B" w:rsidRDefault="003A461B" w:rsidP="003A461B">
            <w:pPr>
              <w:pStyle w:val="ListParagraph"/>
              <w:spacing w:before="100" w:beforeAutospacing="1" w:after="100" w:afterAutospacing="1"/>
              <w:ind w:left="0"/>
              <w:rPr>
                <w:rFonts w:ascii="Arial" w:hAnsi="Arial" w:cs="Arial"/>
              </w:rPr>
            </w:pPr>
            <w:r w:rsidRPr="004B2E69">
              <w:rPr>
                <w:rFonts w:ascii="Arial" w:hAnsi="Arial" w:cs="Arial"/>
              </w:rPr>
              <w:t>Map:</w:t>
            </w:r>
          </w:p>
          <w:p w:rsidR="003A461B" w:rsidRDefault="003A461B" w:rsidP="005663D9"/>
        </w:tc>
        <w:tc>
          <w:tcPr>
            <w:tcW w:w="4956" w:type="dxa"/>
            <w:shd w:val="clear" w:color="auto" w:fill="auto"/>
          </w:tcPr>
          <w:p w:rsidR="003A461B" w:rsidRPr="0019420B" w:rsidRDefault="003A461B" w:rsidP="005663D9">
            <w:pPr>
              <w:spacing w:before="100" w:beforeAutospacing="1" w:after="100" w:afterAutospacing="1"/>
              <w:rPr>
                <w:rFonts w:ascii="Arial" w:hAnsi="Arial" w:cs="Arial"/>
                <w:noProof/>
                <w:lang w:eastAsia="en-GB"/>
              </w:rPr>
            </w:pPr>
          </w:p>
        </w:tc>
      </w:tr>
    </w:tbl>
    <w:p w:rsidR="009C6B02" w:rsidRPr="003A461B" w:rsidRDefault="003A461B" w:rsidP="003A461B">
      <w:r>
        <w:rPr>
          <w:noProof/>
        </w:rPr>
        <w:drawing>
          <wp:inline distT="0" distB="0" distL="0" distR="0">
            <wp:extent cx="3826660" cy="2723322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43" cy="272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B02" w:rsidRPr="003A461B" w:rsidSect="003A461B">
      <w:type w:val="continuous"/>
      <w:pgSz w:w="16838" w:h="23811" w:code="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107C" w:rsidRDefault="0076107C" w:rsidP="0076107C">
      <w:r>
        <w:separator/>
      </w:r>
    </w:p>
  </w:endnote>
  <w:endnote w:type="continuationSeparator" w:id="0">
    <w:p w:rsidR="0076107C" w:rsidRDefault="0076107C" w:rsidP="00761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07C" w:rsidRDefault="00761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07C" w:rsidRDefault="007610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07C" w:rsidRDefault="007610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107C" w:rsidRDefault="0076107C" w:rsidP="0076107C">
      <w:r>
        <w:separator/>
      </w:r>
    </w:p>
  </w:footnote>
  <w:footnote w:type="continuationSeparator" w:id="0">
    <w:p w:rsidR="0076107C" w:rsidRDefault="0076107C" w:rsidP="00761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07C" w:rsidRDefault="007610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07C" w:rsidRDefault="007610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07C" w:rsidRDefault="007610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64BF"/>
    <w:multiLevelType w:val="hybridMultilevel"/>
    <w:tmpl w:val="B60A1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0310D"/>
    <w:multiLevelType w:val="hybridMultilevel"/>
    <w:tmpl w:val="1DFA6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E5316"/>
    <w:multiLevelType w:val="hybridMultilevel"/>
    <w:tmpl w:val="138ADCCA"/>
    <w:lvl w:ilvl="0" w:tplc="3B72071C">
      <w:start w:val="7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C4EB7"/>
    <w:multiLevelType w:val="hybridMultilevel"/>
    <w:tmpl w:val="D9A2C044"/>
    <w:lvl w:ilvl="0" w:tplc="4F5E29D8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561"/>
    <w:rsid w:val="00133561"/>
    <w:rsid w:val="003A461B"/>
    <w:rsid w:val="0045358D"/>
    <w:rsid w:val="0076107C"/>
    <w:rsid w:val="00834D45"/>
    <w:rsid w:val="009C6B02"/>
    <w:rsid w:val="00BD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293377F-4045-4380-96A6-929E4207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3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56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10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07C"/>
    <w:rPr>
      <w:rFonts w:ascii="Segoe UI" w:eastAsia="Times New Roman" w:hAnsi="Segoe UI" w:cs="Segoe UI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7610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07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7610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07C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Haydon, Sarah (People)</dc:creator>
  <cp:keywords/>
  <dc:description/>
  <cp:lastModifiedBy>Haydon, Sarah (People)</cp:lastModifiedBy>
  <cp:revision>2</cp:revision>
  <cp:lastPrinted>2018-12-13T11:06:00Z</cp:lastPrinted>
  <dcterms:created xsi:type="dcterms:W3CDTF">2019-09-20T15:25:00Z</dcterms:created>
  <dcterms:modified xsi:type="dcterms:W3CDTF">2019-09-20T15:25:00Z</dcterms:modified>
</cp:coreProperties>
</file>